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rPr>
          <w:rFonts w:hint="eastAsia" w:ascii="仿宋_GB2312" w:hAnsi="仿宋_GB2312"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浑江区“十四五”时期“无废城市”</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sz w:val="44"/>
          <w:szCs w:val="44"/>
          <w:lang w:val="en-US" w:eastAsia="zh-CN"/>
        </w:rPr>
      </w:pPr>
      <w:bookmarkStart w:id="0" w:name="_GoBack"/>
      <w:bookmarkEnd w:id="0"/>
      <w:r>
        <w:rPr>
          <w:rFonts w:hint="eastAsia" w:ascii="方正小标宋_GBK" w:hAnsi="方正小标宋_GBK" w:eastAsia="方正小标宋_GBK" w:cs="方正小标宋_GBK"/>
          <w:b w:val="0"/>
          <w:bCs/>
          <w:sz w:val="44"/>
          <w:szCs w:val="44"/>
          <w:lang w:val="en-US" w:eastAsia="zh-CN"/>
        </w:rPr>
        <w:t>建设方案</w:t>
      </w:r>
    </w:p>
    <w:p>
      <w:pPr>
        <w:ind w:firstLine="632" w:firstLineChars="200"/>
        <w:rPr>
          <w:rFonts w:hint="eastAsia" w:ascii="FangSong_GB2312" w:hAnsi="FangSong_GB2312" w:eastAsia="FangSong_GB2312" w:cs="FangSong_GB2312"/>
          <w:b w:val="0"/>
          <w:bCs/>
          <w:sz w:val="32"/>
          <w:szCs w:val="32"/>
        </w:rPr>
      </w:pPr>
    </w:p>
    <w:p>
      <w:pPr>
        <w:ind w:firstLine="632" w:firstLineChars="200"/>
        <w:rPr>
          <w:rFonts w:hint="eastAsia" w:ascii="FangSong_GB2312" w:hAnsi="FangSong_GB2312" w:eastAsia="FangSong_GB2312" w:cs="FangSong_GB2312"/>
          <w:b w:val="0"/>
          <w:bCs/>
          <w:sz w:val="32"/>
          <w:szCs w:val="32"/>
          <w:lang w:val="en-US" w:eastAsia="zh-CN"/>
        </w:rPr>
      </w:pPr>
      <w:r>
        <w:rPr>
          <w:rFonts w:hint="eastAsia" w:ascii="FangSong_GB2312" w:hAnsi="FangSong_GB2312" w:eastAsia="FangSong_GB2312" w:cs="FangSong_GB2312"/>
          <w:b w:val="0"/>
          <w:bCs/>
          <w:sz w:val="32"/>
          <w:szCs w:val="32"/>
        </w:rPr>
        <w:t>开展“无废城市”建设，是深入贯彻落实习近平生态文明思想的具体行动，是推动减污降碳协同增效的重要举措，是实现美丽中国建设目标的内在要求。</w:t>
      </w:r>
      <w:r>
        <w:rPr>
          <w:rFonts w:hint="eastAsia" w:ascii="FangSong_GB2312" w:hAnsi="FangSong_GB2312" w:eastAsia="FangSong_GB2312" w:cs="FangSong_GB2312"/>
          <w:b w:val="0"/>
          <w:bCs/>
          <w:sz w:val="32"/>
          <w:szCs w:val="32"/>
          <w:lang w:val="en-US" w:eastAsia="zh-CN"/>
        </w:rPr>
        <w:t>为加快推进全域“无废城市”建设，全面提升城市发展与固体废物统筹管理水平，根据《白山市“十四五”时期“无废城市”建设方案》（白山政办发〔2023〕4号）要求，结合我区实际，制定本方案。</w:t>
      </w:r>
    </w:p>
    <w:p>
      <w:pPr>
        <w:numPr>
          <w:ilvl w:val="0"/>
          <w:numId w:val="1"/>
        </w:numPr>
        <w:ind w:firstLine="632" w:firstLineChars="200"/>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总体要求</w:t>
      </w:r>
    </w:p>
    <w:p>
      <w:pPr>
        <w:numPr>
          <w:ilvl w:val="0"/>
          <w:numId w:val="2"/>
        </w:numPr>
        <w:ind w:left="-10" w:leftChars="0" w:firstLine="640" w:firstLineChars="0"/>
        <w:rPr>
          <w:rFonts w:hint="eastAsia" w:ascii="楷体_GB2312" w:hAnsi="楷体_GB2312" w:eastAsia="楷体_GB2312" w:cs="楷体_GB2312"/>
          <w:b w:val="0"/>
          <w:bCs/>
          <w:sz w:val="32"/>
          <w:szCs w:val="32"/>
          <w:lang w:val="en-US" w:eastAsia="zh-CN"/>
        </w:rPr>
      </w:pPr>
      <w:r>
        <w:rPr>
          <w:rFonts w:hint="eastAsia" w:ascii="楷体_GB2312" w:hAnsi="楷体_GB2312" w:eastAsia="楷体_GB2312" w:cs="楷体_GB2312"/>
          <w:b w:val="0"/>
          <w:bCs/>
          <w:sz w:val="32"/>
          <w:szCs w:val="32"/>
          <w:lang w:val="en-US" w:eastAsia="zh-CN"/>
        </w:rPr>
        <w:t>指导思想</w:t>
      </w:r>
    </w:p>
    <w:p>
      <w:pPr>
        <w:ind w:firstLine="632" w:firstLineChars="200"/>
        <w:rPr>
          <w:rFonts w:hint="eastAsia"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以习近平新时代中国特色社会主义思想为指导，全面贯彻党的二十大精神，深入贯彻习近平生态文明思想和习近平总书记视察吉林重要讲话重要指示精神，全面贯彻新发展理念，构建新发展格局，始终坚持生态优先、全方位推行绿色低碳生产生活方式，大力推进固体废物减量化、资源化、无害化，提升生态环境治理体系和治理能力现代化水平，厚植生态优势、推动绿色发展，为深入打好污染防治攻坚战、建设生态宜居城市提供重要支撑。</w:t>
      </w:r>
    </w:p>
    <w:p>
      <w:pPr>
        <w:numPr>
          <w:ilvl w:val="0"/>
          <w:numId w:val="2"/>
        </w:numPr>
        <w:ind w:left="-10" w:leftChars="0" w:firstLine="640" w:firstLineChars="0"/>
        <w:rPr>
          <w:rFonts w:hint="eastAsia" w:ascii="FangSong_GB2312" w:hAnsi="FangSong_GB2312" w:eastAsia="FangSong_GB2312" w:cs="FangSong_GB2312"/>
          <w:b w:val="0"/>
          <w:bCs/>
          <w:sz w:val="32"/>
          <w:szCs w:val="32"/>
          <w:lang w:val="en-US" w:eastAsia="zh-CN"/>
        </w:rPr>
      </w:pPr>
      <w:r>
        <w:rPr>
          <w:rFonts w:hint="eastAsia" w:ascii="FangSong_GB2312" w:hAnsi="FangSong_GB2312" w:eastAsia="FangSong_GB2312" w:cs="FangSong_GB2312"/>
          <w:b w:val="0"/>
          <w:bCs/>
          <w:sz w:val="32"/>
          <w:szCs w:val="32"/>
          <w:lang w:val="en-US" w:eastAsia="zh-CN"/>
        </w:rPr>
        <w:t>基本原则</w:t>
      </w:r>
    </w:p>
    <w:p>
      <w:pPr>
        <w:numPr>
          <w:ilvl w:val="0"/>
          <w:numId w:val="0"/>
        </w:numPr>
        <w:ind w:firstLine="632" w:firstLineChars="200"/>
        <w:rPr>
          <w:rFonts w:hint="eastAsia" w:ascii="FangSong_GB2312" w:hAnsi="FangSong_GB2312" w:eastAsia="FangSong_GB2312" w:cs="FangSong_GB2312"/>
          <w:b w:val="0"/>
          <w:bCs/>
          <w:sz w:val="32"/>
          <w:szCs w:val="32"/>
          <w:lang w:val="en-US" w:eastAsia="zh-CN"/>
        </w:rPr>
      </w:pPr>
      <w:r>
        <w:rPr>
          <w:rFonts w:hint="eastAsia" w:ascii="FangSong_GB2312" w:hAnsi="FangSong_GB2312" w:eastAsia="FangSong_GB2312" w:cs="FangSong_GB2312"/>
          <w:b w:val="0"/>
          <w:bCs/>
          <w:sz w:val="32"/>
          <w:szCs w:val="32"/>
          <w:lang w:val="en-US" w:eastAsia="zh-CN"/>
        </w:rPr>
        <w:t>坚持统筹兼顾、一体推进。立足城市功能定位、经济发展水平、产业结构特点等实际，全面推进“无废城市”建设。清晰定位目标，突出重点任务，完善保障措施，统筹兼顾，精准发力，促进经济社会全面绿色转型发展。</w:t>
      </w:r>
    </w:p>
    <w:p>
      <w:pPr>
        <w:numPr>
          <w:ilvl w:val="0"/>
          <w:numId w:val="0"/>
        </w:numPr>
        <w:ind w:firstLine="632" w:firstLineChars="200"/>
        <w:rPr>
          <w:rFonts w:hint="eastAsia" w:ascii="FangSong_GB2312" w:hAnsi="FangSong_GB2312" w:eastAsia="FangSong_GB2312" w:cs="FangSong_GB2312"/>
          <w:b w:val="0"/>
          <w:bCs/>
          <w:sz w:val="32"/>
          <w:szCs w:val="32"/>
          <w:lang w:val="en-US" w:eastAsia="zh-CN"/>
        </w:rPr>
      </w:pPr>
      <w:r>
        <w:rPr>
          <w:rFonts w:hint="eastAsia" w:ascii="FangSong_GB2312" w:hAnsi="FangSong_GB2312" w:eastAsia="FangSong_GB2312" w:cs="FangSong_GB2312"/>
          <w:b w:val="0"/>
          <w:bCs/>
          <w:sz w:val="32"/>
          <w:szCs w:val="32"/>
          <w:lang w:val="en-US" w:eastAsia="zh-CN"/>
        </w:rPr>
        <w:t>坚持减污降碳、协同共治。将减污降碳协同增效作为总抓手，充分发挥固体废物污染防治一头连着减污、一头连着降碳的重要作用，系统谋划、统筹推进全域“无废城市”建设，突出精准、科学、依法治污，持续推进固体废物源头减量和综合利用，严守生态环境风险底线。</w:t>
      </w:r>
    </w:p>
    <w:p>
      <w:pPr>
        <w:numPr>
          <w:ilvl w:val="0"/>
          <w:numId w:val="0"/>
        </w:numPr>
        <w:ind w:firstLine="632" w:firstLineChars="200"/>
        <w:rPr>
          <w:rFonts w:hint="eastAsia" w:ascii="FangSong_GB2312" w:hAnsi="FangSong_GB2312" w:eastAsia="FangSong_GB2312" w:cs="FangSong_GB2312"/>
          <w:b w:val="0"/>
          <w:bCs/>
          <w:sz w:val="32"/>
          <w:szCs w:val="32"/>
          <w:lang w:val="en-US" w:eastAsia="zh-CN"/>
        </w:rPr>
      </w:pPr>
      <w:r>
        <w:rPr>
          <w:rFonts w:hint="eastAsia" w:ascii="FangSong_GB2312" w:hAnsi="FangSong_GB2312" w:eastAsia="FangSong_GB2312" w:cs="FangSong_GB2312"/>
          <w:b w:val="0"/>
          <w:bCs/>
          <w:sz w:val="32"/>
          <w:szCs w:val="32"/>
          <w:lang w:val="en-US" w:eastAsia="zh-CN"/>
        </w:rPr>
        <w:t>坚持党政同责、部门联动。坚持将“党政同责、一岗双责”要求落实到“无废城市”建设全过程，加强各部门各领域统筹衔接，厘清各部门职责，建立横向联通、上下贯通、衔接有序、务实高效的部门联动工作机制，发挥集中优势，形成工作合力。</w:t>
      </w:r>
    </w:p>
    <w:p>
      <w:pPr>
        <w:numPr>
          <w:ilvl w:val="0"/>
          <w:numId w:val="0"/>
        </w:numPr>
        <w:ind w:firstLine="632" w:firstLineChars="200"/>
        <w:rPr>
          <w:rFonts w:hint="eastAsia" w:ascii="FangSong_GB2312" w:hAnsi="FangSong_GB2312" w:eastAsia="FangSong_GB2312" w:cs="FangSong_GB2312"/>
          <w:b w:val="0"/>
          <w:bCs/>
          <w:sz w:val="32"/>
          <w:szCs w:val="32"/>
          <w:lang w:val="en-US" w:eastAsia="zh-CN"/>
        </w:rPr>
      </w:pPr>
      <w:r>
        <w:rPr>
          <w:rFonts w:hint="eastAsia" w:ascii="FangSong_GB2312" w:hAnsi="FangSong_GB2312" w:eastAsia="FangSong_GB2312" w:cs="FangSong_GB2312"/>
          <w:b w:val="0"/>
          <w:bCs/>
          <w:sz w:val="32"/>
          <w:szCs w:val="32"/>
          <w:lang w:val="en-US" w:eastAsia="zh-CN"/>
        </w:rPr>
        <w:t>坚持广泛宣传、全民参与。全面推广绿色低碳循环发展的“无废城市”建设理念，积极引导社会各界广泛参与，构建党委领导政府主导、企业主体、社会组织和公众共同参与的“无废城市”建设工作格局。发动群众，依靠群众，形成全社会户户知晓、人人参与的良好氛围，推动形成绿色低碳生产生活方式。</w:t>
      </w:r>
    </w:p>
    <w:p>
      <w:pPr>
        <w:numPr>
          <w:ilvl w:val="0"/>
          <w:numId w:val="2"/>
        </w:numPr>
        <w:ind w:left="-10" w:leftChars="0" w:firstLine="640" w:firstLineChars="0"/>
        <w:rPr>
          <w:rFonts w:hint="default" w:ascii="FangSong_GB2312" w:hAnsi="FangSong_GB2312" w:eastAsia="FangSong_GB2312" w:cs="FangSong_GB2312"/>
          <w:b w:val="0"/>
          <w:bCs/>
          <w:sz w:val="32"/>
          <w:szCs w:val="32"/>
          <w:lang w:val="en-US" w:eastAsia="zh-CN"/>
        </w:rPr>
      </w:pPr>
      <w:r>
        <w:rPr>
          <w:rFonts w:hint="default" w:ascii="FangSong_GB2312" w:hAnsi="FangSong_GB2312" w:eastAsia="FangSong_GB2312" w:cs="FangSong_GB2312"/>
          <w:b w:val="0"/>
          <w:bCs/>
          <w:sz w:val="32"/>
          <w:szCs w:val="32"/>
          <w:lang w:val="en-US" w:eastAsia="zh-CN"/>
        </w:rPr>
        <w:t>工作目标</w:t>
      </w:r>
    </w:p>
    <w:p>
      <w:pPr>
        <w:ind w:firstLine="632" w:firstLineChars="200"/>
        <w:rPr>
          <w:rFonts w:hint="eastAsia"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到2025年，基本达到国家“无废城市”建设标准</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二、主要任务</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一</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实施大宗工业固体废物全过程提质增效工程</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全面降低产生强度。以“三线一单”为抓手，严格项目准入</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严控高耗能、高排放项目盲目上马，实现源头减量，大宗工业固体废物贮存处置总量趋零增长。</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w:t>
      </w:r>
      <w:r>
        <w:rPr>
          <w:rFonts w:hint="default" w:ascii="FangSong_GB2312" w:hAnsi="FangSong_GB2312" w:eastAsia="FangSong_GB2312" w:cs="FangSong_GB2312"/>
          <w:b w:val="0"/>
          <w:bCs/>
          <w:sz w:val="32"/>
          <w:szCs w:val="32"/>
          <w:highlight w:val="none"/>
          <w:lang w:val="en-US" w:eastAsia="zh-CN"/>
        </w:rPr>
        <w:t>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提升资源化利用能力。推动大宗固体废物在提取有价组分、生产建材、筑路、生态修复、土壤治理等领域的规模化利用。鼓励支持</w:t>
      </w:r>
      <w:r>
        <w:rPr>
          <w:rFonts w:hint="eastAsia" w:ascii="FangSong_GB2312" w:hAnsi="FangSong_GB2312" w:eastAsia="FangSong_GB2312" w:cs="FangSong_GB2312"/>
          <w:b w:val="0"/>
          <w:bCs/>
          <w:sz w:val="32"/>
          <w:szCs w:val="32"/>
          <w:highlight w:val="none"/>
          <w:lang w:val="en-US" w:eastAsia="zh-CN"/>
        </w:rPr>
        <w:t>矿山、供热等</w:t>
      </w:r>
      <w:r>
        <w:rPr>
          <w:rFonts w:hint="default" w:ascii="FangSong_GB2312" w:hAnsi="FangSong_GB2312" w:eastAsia="FangSong_GB2312" w:cs="FangSong_GB2312"/>
          <w:b w:val="0"/>
          <w:bCs/>
          <w:sz w:val="32"/>
          <w:szCs w:val="32"/>
          <w:highlight w:val="none"/>
          <w:lang w:val="en-US" w:eastAsia="zh-CN"/>
        </w:rPr>
        <w:t>行业实施固体废物资源化利用项目，加快固体废物综合利用</w:t>
      </w:r>
      <w:r>
        <w:rPr>
          <w:rFonts w:hint="eastAsia" w:ascii="FangSong_GB2312" w:hAnsi="FangSong_GB2312" w:eastAsia="FangSong_GB2312" w:cs="FangSong_GB2312"/>
          <w:b w:val="0"/>
          <w:bCs/>
          <w:sz w:val="32"/>
          <w:szCs w:val="32"/>
          <w:highlight w:val="none"/>
          <w:lang w:val="en-US" w:eastAsia="zh-CN"/>
        </w:rPr>
        <w:t>项目</w:t>
      </w:r>
      <w:r>
        <w:rPr>
          <w:rFonts w:hint="default" w:ascii="FangSong_GB2312" w:hAnsi="FangSong_GB2312" w:eastAsia="FangSong_GB2312" w:cs="FangSong_GB2312"/>
          <w:b w:val="0"/>
          <w:bCs/>
          <w:sz w:val="32"/>
          <w:szCs w:val="32"/>
          <w:highlight w:val="none"/>
          <w:lang w:val="en-US" w:eastAsia="zh-CN"/>
        </w:rPr>
        <w:t>建设。</w:t>
      </w:r>
      <w:r>
        <w:rPr>
          <w:rFonts w:hint="eastAsia" w:ascii="FangSong_GB2312" w:hAnsi="FangSong_GB2312" w:eastAsia="FangSong_GB2312" w:cs="FangSong_GB2312"/>
          <w:b w:val="0"/>
          <w:bCs/>
          <w:sz w:val="32"/>
          <w:szCs w:val="32"/>
          <w:highlight w:val="none"/>
          <w:lang w:val="en-US" w:eastAsia="zh-CN"/>
        </w:rPr>
        <w:t>（区发展和改革局</w:t>
      </w:r>
      <w:r>
        <w:rPr>
          <w:rFonts w:hint="default" w:ascii="FangSong_GB2312" w:hAnsi="FangSong_GB2312" w:eastAsia="FangSong_GB2312" w:cs="FangSong_GB2312"/>
          <w:b w:val="0"/>
          <w:bCs/>
          <w:sz w:val="32"/>
          <w:szCs w:val="32"/>
          <w:highlight w:val="none"/>
          <w:lang w:val="en-US" w:eastAsia="zh-CN"/>
        </w:rPr>
        <w:t>、</w:t>
      </w:r>
      <w:r>
        <w:rPr>
          <w:rFonts w:hint="eastAsia" w:ascii="FangSong_GB2312" w:hAnsi="FangSong_GB2312" w:eastAsia="FangSong_GB2312" w:cs="FangSong_GB2312"/>
          <w:b w:val="0"/>
          <w:bCs/>
          <w:sz w:val="32"/>
          <w:szCs w:val="32"/>
          <w:highlight w:val="none"/>
          <w:lang w:val="en-US" w:eastAsia="zh-CN"/>
        </w:rPr>
        <w:t>区工业和信息化</w:t>
      </w:r>
      <w:r>
        <w:rPr>
          <w:rFonts w:hint="default" w:ascii="FangSong_GB2312" w:hAnsi="FangSong_GB2312" w:eastAsia="FangSong_GB2312" w:cs="FangSong_GB2312"/>
          <w:b w:val="0"/>
          <w:bCs/>
          <w:sz w:val="32"/>
          <w:szCs w:val="32"/>
          <w:highlight w:val="none"/>
          <w:lang w:val="en-US" w:eastAsia="zh-CN"/>
        </w:rPr>
        <w:t>局</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eastAsia"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推进“无废”矿区建设。全面稳步推进绿色矿山、“无废”矿区建设，推广尾矿等大宗工业固体废物环境友好型井下充填回填，减少尾矿库贮存量。</w:t>
      </w:r>
      <w:r>
        <w:rPr>
          <w:rFonts w:hint="eastAsia" w:ascii="FangSong_GB2312" w:hAnsi="FangSong_GB2312" w:eastAsia="FangSong_GB2312" w:cs="FangSong_GB2312"/>
          <w:b w:val="0"/>
          <w:bCs/>
          <w:sz w:val="32"/>
          <w:szCs w:val="32"/>
          <w:highlight w:val="none"/>
          <w:lang w:val="en-US" w:eastAsia="zh-CN"/>
        </w:rPr>
        <w:t>（区工信局、区应急局、白山市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w:t>
      </w:r>
      <w:r>
        <w:rPr>
          <w:rFonts w:hint="default" w:ascii="FangSong_GB2312" w:hAnsi="FangSong_GB2312" w:eastAsia="FangSong_GB2312" w:cs="FangSong_GB2312"/>
          <w:b w:val="0"/>
          <w:bCs/>
          <w:sz w:val="32"/>
          <w:szCs w:val="32"/>
          <w:highlight w:val="none"/>
          <w:lang w:val="en-US" w:eastAsia="zh-CN"/>
        </w:rPr>
        <w:t>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eastAsia"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（二）</w:t>
      </w:r>
      <w:r>
        <w:rPr>
          <w:rFonts w:hint="default" w:ascii="FangSong_GB2312" w:hAnsi="FangSong_GB2312" w:eastAsia="FangSong_GB2312" w:cs="FangSong_GB2312"/>
          <w:b w:val="0"/>
          <w:bCs/>
          <w:sz w:val="32"/>
          <w:szCs w:val="32"/>
          <w:highlight w:val="none"/>
          <w:lang w:val="en-US" w:eastAsia="zh-CN"/>
        </w:rPr>
        <w:t>实施危险废物利用处置和信息化管理能力提升工</w:t>
      </w:r>
    </w:p>
    <w:p>
      <w:pPr>
        <w:numPr>
          <w:ilvl w:val="0"/>
          <w:numId w:val="0"/>
        </w:numPr>
        <w:ind w:leftChars="52"/>
        <w:rPr>
          <w:rFonts w:hint="eastAsia"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程</w:t>
      </w:r>
    </w:p>
    <w:p>
      <w:pPr>
        <w:numPr>
          <w:ilvl w:val="0"/>
          <w:numId w:val="0"/>
        </w:num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提升危险废物利用处置水平。全面科学评估危险废物产</w:t>
      </w:r>
    </w:p>
    <w:p>
      <w:pPr>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生规模与处置能力匹配情况及设施运行情况，编制危险废物利用处置设施建设规划。进一步提升危险废物企业规模化发展、专业化运营水平，提升集中处置基础保障能力。鼓励工业集聚区、大型企业集团根据需要配套建设危险废物集中贮存、预处理和处置、利用设施。在环境风险可控前提下，开展“点对点”定向利用豁免试点。加强危险废物利用处置企业土壤地下水污染预防和风险管控，督促企业依法落实土壤污染隐患排查等义务。</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w:t>
      </w:r>
      <w:r>
        <w:rPr>
          <w:rFonts w:hint="default" w:ascii="FangSong_GB2312" w:hAnsi="FangSong_GB2312" w:eastAsia="FangSong_GB2312" w:cs="FangSong_GB2312"/>
          <w:b w:val="0"/>
          <w:bCs/>
          <w:sz w:val="32"/>
          <w:szCs w:val="32"/>
          <w:highlight w:val="none"/>
          <w:lang w:val="en-US" w:eastAsia="zh-CN"/>
        </w:rPr>
        <w:t>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提升危险废物信息化管理水平。全面应用危险废物视频监控智能分析和危险废物可追溯两个固体废物管理信息系统，有序推进危险废物产生、收集、贮存、转移、利用处置等全过程监控和信息化追溯，实现危险废物全过程、全生命周期跟踪管理。</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w:t>
      </w:r>
      <w:r>
        <w:rPr>
          <w:rFonts w:hint="default" w:ascii="FangSong_GB2312" w:hAnsi="FangSong_GB2312" w:eastAsia="FangSong_GB2312" w:cs="FangSong_GB2312"/>
          <w:b w:val="0"/>
          <w:bCs/>
          <w:sz w:val="32"/>
          <w:szCs w:val="32"/>
          <w:highlight w:val="none"/>
          <w:lang w:val="en-US" w:eastAsia="zh-CN"/>
        </w:rPr>
        <w:t>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全面提升收运储专业化水平。以废矿物油、废铅蓄电池、实验室废物等为重点，加强对小微企业、科研机构、学校等产生的危险废物收集转运的服务。</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w:t>
      </w:r>
      <w:r>
        <w:rPr>
          <w:rFonts w:hint="default" w:ascii="FangSong_GB2312" w:hAnsi="FangSong_GB2312" w:eastAsia="FangSong_GB2312" w:cs="FangSong_GB2312"/>
          <w:b w:val="0"/>
          <w:bCs/>
          <w:sz w:val="32"/>
          <w:szCs w:val="32"/>
          <w:highlight w:val="none"/>
          <w:lang w:val="en-US" w:eastAsia="zh-CN"/>
        </w:rPr>
        <w:t>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三</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实施医疗废物处置平战结合工程</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建立医疗废物源头管理体系。鼓励利用电子标签、二维码等信息化技术手段，对药品和医用耗材购入、使用和处置等环节进行精细化全过程跟踪管理，鼓励医疗机构使用具有可追溯功能的医疗用品，确保医疗机构废弃物可追溯。</w:t>
      </w:r>
      <w:r>
        <w:rPr>
          <w:rFonts w:hint="eastAsia" w:ascii="FangSong_GB2312" w:hAnsi="FangSong_GB2312" w:eastAsia="FangSong_GB2312" w:cs="FangSong_GB2312"/>
          <w:b w:val="0"/>
          <w:bCs/>
          <w:sz w:val="32"/>
          <w:szCs w:val="32"/>
          <w:highlight w:val="none"/>
          <w:lang w:val="en-US" w:eastAsia="zh-CN"/>
        </w:rPr>
        <w:t>（区卫生健康局</w:t>
      </w:r>
      <w:r>
        <w:rPr>
          <w:rFonts w:hint="default" w:ascii="FangSong_GB2312" w:hAnsi="FangSong_GB2312" w:eastAsia="FangSong_GB2312" w:cs="FangSong_GB2312"/>
          <w:b w:val="0"/>
          <w:bCs/>
          <w:sz w:val="32"/>
          <w:szCs w:val="32"/>
          <w:highlight w:val="none"/>
          <w:lang w:val="en-US" w:eastAsia="zh-CN"/>
        </w:rPr>
        <w:t>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完善医疗废物收集转运处置体系。建立统一集中处置医疗废物的收集转运处置体系，实现医疗废物“应收尽收”。</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w:t>
      </w:r>
      <w:r>
        <w:rPr>
          <w:rFonts w:hint="default" w:ascii="FangSong_GB2312" w:hAnsi="FangSong_GB2312" w:eastAsia="FangSong_GB2312" w:cs="FangSong_GB2312"/>
          <w:b w:val="0"/>
          <w:bCs/>
          <w:sz w:val="32"/>
          <w:szCs w:val="32"/>
          <w:highlight w:val="none"/>
          <w:lang w:val="en-US" w:eastAsia="zh-CN"/>
        </w:rPr>
        <w:t>、</w:t>
      </w:r>
      <w:r>
        <w:rPr>
          <w:rFonts w:hint="eastAsia" w:ascii="FangSong_GB2312" w:hAnsi="FangSong_GB2312" w:eastAsia="FangSong_GB2312" w:cs="FangSong_GB2312"/>
          <w:b w:val="0"/>
          <w:bCs/>
          <w:sz w:val="32"/>
          <w:szCs w:val="32"/>
          <w:highlight w:val="none"/>
          <w:lang w:val="en-US" w:eastAsia="zh-CN"/>
        </w:rPr>
        <w:t>区卫生健康局</w:t>
      </w:r>
      <w:r>
        <w:rPr>
          <w:rFonts w:hint="default" w:ascii="FangSong_GB2312" w:hAnsi="FangSong_GB2312" w:eastAsia="FangSong_GB2312" w:cs="FangSong_GB2312"/>
          <w:b w:val="0"/>
          <w:bCs/>
          <w:sz w:val="32"/>
          <w:szCs w:val="32"/>
          <w:highlight w:val="none"/>
          <w:lang w:val="en-US" w:eastAsia="zh-CN"/>
        </w:rPr>
        <w:t>按职责分工负责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完善医疗废物应急处置体系。总结疫情防控医疗废物应急处置工作经验教训，将医疗废物应急转运能力储备纳入应急处置预案，提前建立临时征用运力清单，落实到具体单位、具体车辆，确保运力不足时，能够第一时间启用应急储备运力。按照相关要求和实际需求，对医疗废物应急处置设施进行改造，并适时组织应急演练。</w:t>
      </w:r>
      <w:r>
        <w:rPr>
          <w:rFonts w:hint="eastAsia" w:ascii="FangSong_GB2312" w:hAnsi="FangSong_GB2312" w:eastAsia="FangSong_GB2312" w:cs="FangSong_GB2312"/>
          <w:b w:val="0"/>
          <w:bCs/>
          <w:sz w:val="32"/>
          <w:szCs w:val="32"/>
          <w:highlight w:val="none"/>
          <w:lang w:val="en-US" w:eastAsia="zh-CN"/>
        </w:rPr>
        <w:t>（区卫生健康局</w:t>
      </w:r>
      <w:r>
        <w:rPr>
          <w:rFonts w:hint="default" w:ascii="FangSong_GB2312" w:hAnsi="FangSong_GB2312" w:eastAsia="FangSong_GB2312" w:cs="FangSong_GB2312"/>
          <w:b w:val="0"/>
          <w:bCs/>
          <w:sz w:val="32"/>
          <w:szCs w:val="32"/>
          <w:highlight w:val="none"/>
          <w:lang w:val="en-US" w:eastAsia="zh-CN"/>
        </w:rPr>
        <w:t>、</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w:t>
      </w:r>
      <w:r>
        <w:rPr>
          <w:rFonts w:hint="default" w:ascii="FangSong_GB2312" w:hAnsi="FangSong_GB2312" w:eastAsia="FangSong_GB2312" w:cs="FangSong_GB2312"/>
          <w:b w:val="0"/>
          <w:bCs/>
          <w:sz w:val="32"/>
          <w:szCs w:val="32"/>
          <w:highlight w:val="none"/>
          <w:lang w:val="en-US" w:eastAsia="zh-CN"/>
        </w:rPr>
        <w:t>按职责分工负责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（四）</w:t>
      </w:r>
      <w:r>
        <w:rPr>
          <w:rFonts w:hint="default" w:ascii="FangSong_GB2312" w:hAnsi="FangSong_GB2312" w:eastAsia="FangSong_GB2312" w:cs="FangSong_GB2312"/>
          <w:b w:val="0"/>
          <w:bCs/>
          <w:sz w:val="32"/>
          <w:szCs w:val="32"/>
          <w:highlight w:val="none"/>
          <w:lang w:val="en-US" w:eastAsia="zh-CN"/>
        </w:rPr>
        <w:t>实施农业固体废物集中处理工程</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加强农业面源污染防治。发展生态养殖，建立农业循环经济发展模式，促进农业固体废物综合利用。引导鼓励农民采用增施有机肥、秸秆还田等技术，推进化肥农药合理施用。着力构建废旧农膜和农药包装废弃物回收体系，探索不同地区有效回收模式和机制，落实农药生产经营者和使用者回收责任。到 2025 年，废旧农膜回收率达到 85%，农药包装废弃物回收率达到 80%。</w:t>
      </w:r>
      <w:r>
        <w:rPr>
          <w:rFonts w:hint="eastAsia" w:ascii="FangSong_GB2312" w:hAnsi="FangSong_GB2312" w:eastAsia="FangSong_GB2312" w:cs="FangSong_GB2312"/>
          <w:b w:val="0"/>
          <w:bCs/>
          <w:sz w:val="32"/>
          <w:szCs w:val="32"/>
          <w:highlight w:val="none"/>
          <w:lang w:val="en-US" w:eastAsia="zh-CN"/>
        </w:rPr>
        <w:t>（区</w:t>
      </w:r>
      <w:r>
        <w:rPr>
          <w:rFonts w:hint="default" w:ascii="FangSong_GB2312" w:hAnsi="FangSong_GB2312" w:eastAsia="FangSong_GB2312" w:cs="FangSong_GB2312"/>
          <w:b w:val="0"/>
          <w:bCs/>
          <w:sz w:val="32"/>
          <w:szCs w:val="32"/>
          <w:highlight w:val="none"/>
          <w:lang w:val="en-US" w:eastAsia="zh-CN"/>
        </w:rPr>
        <w:t>农业农村局、</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w:t>
      </w:r>
      <w:r>
        <w:rPr>
          <w:rFonts w:hint="default" w:ascii="FangSong_GB2312" w:hAnsi="FangSong_GB2312" w:eastAsia="FangSong_GB2312" w:cs="FangSong_GB2312"/>
          <w:b w:val="0"/>
          <w:bCs/>
          <w:sz w:val="32"/>
          <w:szCs w:val="32"/>
          <w:highlight w:val="none"/>
          <w:lang w:val="en-US" w:eastAsia="zh-CN"/>
        </w:rPr>
        <w:t>按职责分工负责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全面推进秸秆综合利用。按照合理盈利原则，探索建立以乡镇、村、企业或经纪人为主体的秸秆收集储存体系。加大秸秆资源化利用先进技术和新型市场模式的集成推广，推动形成长效运行机制。坚持农用优先，持续提高秸秆肥料化、饲料化、燃料化基料化、原料化等“五化”利用能力。</w:t>
      </w:r>
      <w:r>
        <w:rPr>
          <w:rFonts w:hint="eastAsia" w:ascii="FangSong_GB2312" w:hAnsi="FangSong_GB2312" w:eastAsia="FangSong_GB2312" w:cs="FangSong_GB2312"/>
          <w:b w:val="0"/>
          <w:bCs/>
          <w:sz w:val="32"/>
          <w:szCs w:val="32"/>
          <w:highlight w:val="none"/>
          <w:lang w:val="en-US" w:eastAsia="zh-CN"/>
        </w:rPr>
        <w:t>（区</w:t>
      </w:r>
      <w:r>
        <w:rPr>
          <w:rFonts w:hint="default" w:ascii="FangSong_GB2312" w:hAnsi="FangSong_GB2312" w:eastAsia="FangSong_GB2312" w:cs="FangSong_GB2312"/>
          <w:b w:val="0"/>
          <w:bCs/>
          <w:sz w:val="32"/>
          <w:szCs w:val="32"/>
          <w:highlight w:val="none"/>
          <w:lang w:val="en-US" w:eastAsia="zh-CN"/>
        </w:rPr>
        <w:t>农业农村局、</w:t>
      </w:r>
      <w:r>
        <w:rPr>
          <w:rFonts w:hint="eastAsia" w:ascii="FangSong_GB2312" w:hAnsi="FangSong_GB2312" w:eastAsia="FangSong_GB2312" w:cs="FangSong_GB2312"/>
          <w:b w:val="0"/>
          <w:bCs/>
          <w:sz w:val="32"/>
          <w:szCs w:val="32"/>
          <w:highlight w:val="none"/>
          <w:lang w:val="en-US" w:eastAsia="zh-CN"/>
        </w:rPr>
        <w:t>区发展和改革局</w:t>
      </w:r>
      <w:r>
        <w:rPr>
          <w:rFonts w:hint="default" w:ascii="FangSong_GB2312" w:hAnsi="FangSong_GB2312" w:eastAsia="FangSong_GB2312" w:cs="FangSong_GB2312"/>
          <w:b w:val="0"/>
          <w:bCs/>
          <w:sz w:val="32"/>
          <w:szCs w:val="32"/>
          <w:highlight w:val="none"/>
          <w:lang w:val="en-US" w:eastAsia="zh-CN"/>
        </w:rPr>
        <w:t>按职责分工负责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提高粪污资源化利用水平。落实全省开展“收储运体系建设提升、社会化服务组织培育、源头减量、有机肥替代化肥、信息化管理提升”等十大行动，主推“1+3”，即“一主三辅”</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就地就近肥料化还田利用为主，能源化、饲料化和基料化为辅</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技术模式，全面提升畜禽粪污资源化利用水平。力争到2025年，规模化养殖场粪污处理设施装备配套率保持100%，全</w:t>
      </w:r>
      <w:r>
        <w:rPr>
          <w:rFonts w:hint="eastAsia" w:ascii="FangSong_GB2312" w:hAnsi="FangSong_GB2312" w:eastAsia="FangSong_GB2312" w:cs="FangSong_GB2312"/>
          <w:b w:val="0"/>
          <w:bCs/>
          <w:sz w:val="32"/>
          <w:szCs w:val="32"/>
          <w:highlight w:val="none"/>
          <w:lang w:val="en-US" w:eastAsia="zh-CN"/>
        </w:rPr>
        <w:t>区</w:t>
      </w:r>
      <w:r>
        <w:rPr>
          <w:rFonts w:hint="default" w:ascii="FangSong_GB2312" w:hAnsi="FangSong_GB2312" w:eastAsia="FangSong_GB2312" w:cs="FangSong_GB2312"/>
          <w:b w:val="0"/>
          <w:bCs/>
          <w:sz w:val="32"/>
          <w:szCs w:val="32"/>
          <w:highlight w:val="none"/>
          <w:lang w:val="en-US" w:eastAsia="zh-CN"/>
        </w:rPr>
        <w:t>畜禽粪污综合利用率稳定在85%以上。</w:t>
      </w:r>
      <w:r>
        <w:rPr>
          <w:rFonts w:hint="eastAsia" w:ascii="FangSong_GB2312" w:hAnsi="FangSong_GB2312" w:eastAsia="FangSong_GB2312" w:cs="FangSong_GB2312"/>
          <w:b w:val="0"/>
          <w:bCs/>
          <w:sz w:val="32"/>
          <w:szCs w:val="32"/>
          <w:highlight w:val="none"/>
          <w:lang w:val="en-US" w:eastAsia="zh-CN"/>
        </w:rPr>
        <w:t>（区</w:t>
      </w:r>
      <w:r>
        <w:rPr>
          <w:rFonts w:hint="default" w:ascii="FangSong_GB2312" w:hAnsi="FangSong_GB2312" w:eastAsia="FangSong_GB2312" w:cs="FangSong_GB2312"/>
          <w:b w:val="0"/>
          <w:bCs/>
          <w:sz w:val="32"/>
          <w:szCs w:val="32"/>
          <w:highlight w:val="none"/>
          <w:lang w:val="en-US" w:eastAsia="zh-CN"/>
        </w:rPr>
        <w:t>农业农村局负责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提升农村生活垃圾治理能力。构建城乡融合的农村生活垃圾治理体系，推动城乡环卫制度并轨。有序推进农村可回收垃圾资源化利用、易腐垃圾和煤渣灰土就地就近消纳、有毒有害垃圾单独收集贮存和处置、其他垃圾无害化处理。以乡镇或行政村为单位，建设一批农村有机废弃物综合利用处置设施，探索就地就近处理和资源化利用的路径。</w:t>
      </w:r>
      <w:r>
        <w:rPr>
          <w:rFonts w:hint="eastAsia" w:ascii="FangSong_GB2312" w:hAnsi="FangSong_GB2312" w:eastAsia="FangSong_GB2312" w:cs="FangSong_GB2312"/>
          <w:b w:val="0"/>
          <w:bCs/>
          <w:sz w:val="32"/>
          <w:szCs w:val="32"/>
          <w:highlight w:val="none"/>
          <w:lang w:val="en-US" w:eastAsia="zh-CN"/>
        </w:rPr>
        <w:t>（区</w:t>
      </w:r>
      <w:r>
        <w:rPr>
          <w:rFonts w:hint="default" w:ascii="FangSong_GB2312" w:hAnsi="FangSong_GB2312" w:eastAsia="FangSong_GB2312" w:cs="FangSong_GB2312"/>
          <w:b w:val="0"/>
          <w:bCs/>
          <w:sz w:val="32"/>
          <w:szCs w:val="32"/>
          <w:highlight w:val="none"/>
          <w:lang w:val="en-US" w:eastAsia="zh-CN"/>
        </w:rPr>
        <w:t>住房和城乡建设局</w:t>
      </w:r>
      <w:r>
        <w:rPr>
          <w:rFonts w:hint="eastAsia" w:ascii="FangSong_GB2312" w:hAnsi="FangSong_GB2312" w:eastAsia="FangSong_GB2312" w:cs="FangSong_GB2312"/>
          <w:b w:val="0"/>
          <w:bCs/>
          <w:sz w:val="32"/>
          <w:szCs w:val="32"/>
          <w:highlight w:val="none"/>
          <w:lang w:val="en-US" w:eastAsia="zh-CN"/>
        </w:rPr>
        <w:t>、区农业农村局、区城市管理综合行政执法大队</w:t>
      </w:r>
      <w:r>
        <w:rPr>
          <w:rFonts w:hint="default" w:ascii="FangSong_GB2312" w:hAnsi="FangSong_GB2312" w:eastAsia="FangSong_GB2312" w:cs="FangSong_GB2312"/>
          <w:b w:val="0"/>
          <w:bCs/>
          <w:sz w:val="32"/>
          <w:szCs w:val="32"/>
          <w:highlight w:val="none"/>
          <w:lang w:val="en-US" w:eastAsia="zh-CN"/>
        </w:rPr>
        <w:t>按职责分工负责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（五）</w:t>
      </w:r>
      <w:r>
        <w:rPr>
          <w:rFonts w:hint="default" w:ascii="FangSong_GB2312" w:hAnsi="FangSong_GB2312" w:eastAsia="FangSong_GB2312" w:cs="FangSong_GB2312"/>
          <w:b w:val="0"/>
          <w:bCs/>
          <w:sz w:val="32"/>
          <w:szCs w:val="32"/>
          <w:highlight w:val="none"/>
          <w:lang w:val="en-US" w:eastAsia="zh-CN"/>
        </w:rPr>
        <w:t>实施废旧物资循环利用体系建设工程</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推进“城市矿产”基地建设。加快构建废旧物资循环利用体系，推进垃圾分类收运与再生资源回收“两网融合”，促进玻璃等低值可回收物回收利用。统筹规划布局再生资源加工利用基地和区域交易中心，支持金属冶炼、造纸等龙头企业与再生资源回收加工企业合作，建设一体化废钢铁、废有色金属、废纸等绿色分拣加工配送中心。推动再生资源产业集聚发展，鼓励再生资源领域小微企业入园进区。要优先支持综合实力强、经营信誉好的再生资源回收企业，建设再生资源回收利用体系示范工程，积极培育再生资源品牌回收示范企业。依托处置企业建设电子废物回收利用、处置示范工程。推进</w:t>
      </w:r>
      <w:r>
        <w:rPr>
          <w:rFonts w:hint="eastAsia" w:ascii="FangSong_GB2312" w:hAnsi="FangSong_GB2312" w:eastAsia="FangSong_GB2312" w:cs="FangSong_GB2312"/>
          <w:b w:val="0"/>
          <w:bCs/>
          <w:sz w:val="32"/>
          <w:szCs w:val="32"/>
          <w:highlight w:val="none"/>
          <w:lang w:val="en-US" w:eastAsia="zh-CN"/>
        </w:rPr>
        <w:t>我区</w:t>
      </w:r>
      <w:r>
        <w:rPr>
          <w:rFonts w:hint="default" w:ascii="FangSong_GB2312" w:hAnsi="FangSong_GB2312" w:eastAsia="FangSong_GB2312" w:cs="FangSong_GB2312"/>
          <w:b w:val="0"/>
          <w:bCs/>
          <w:sz w:val="32"/>
          <w:szCs w:val="32"/>
          <w:highlight w:val="none"/>
          <w:lang w:val="en-US" w:eastAsia="zh-CN"/>
        </w:rPr>
        <w:t>废旧物资循环利用体系建设。</w:t>
      </w:r>
      <w:r>
        <w:rPr>
          <w:rFonts w:hint="eastAsia" w:ascii="FangSong_GB2312" w:hAnsi="FangSong_GB2312" w:eastAsia="FangSong_GB2312" w:cs="FangSong_GB2312"/>
          <w:b w:val="0"/>
          <w:bCs/>
          <w:sz w:val="32"/>
          <w:szCs w:val="32"/>
          <w:highlight w:val="none"/>
          <w:lang w:val="en-US" w:eastAsia="zh-CN"/>
        </w:rPr>
        <w:t>（区发展和改革局、区商务局</w:t>
      </w:r>
      <w:r>
        <w:rPr>
          <w:rFonts w:hint="default" w:ascii="FangSong_GB2312" w:hAnsi="FangSong_GB2312" w:eastAsia="FangSong_GB2312" w:cs="FangSong_GB2312"/>
          <w:b w:val="0"/>
          <w:bCs/>
          <w:sz w:val="32"/>
          <w:szCs w:val="32"/>
          <w:highlight w:val="none"/>
          <w:lang w:val="en-US" w:eastAsia="zh-CN"/>
        </w:rPr>
        <w:t>按职责分工负责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推行生产者延伸制度。畅通家电生产消费回收处理全产业链条，完善废旧家电回收处理管理制度和支持政策，鼓励家电回收企业与家电销售企业建立合作管理，利用销售企业配送、安装、维修等渠道，开展废旧家电回收新业务，提高家电回收率。鼓励报废机动车回收拆解行业市场化、专业化、集约化发展，鼓励动力蓄电池生产企业、梯级利用电池生产企业建立废旧动力电池回收网络。</w:t>
      </w:r>
      <w:r>
        <w:rPr>
          <w:rFonts w:hint="eastAsia" w:ascii="FangSong_GB2312" w:hAnsi="FangSong_GB2312" w:eastAsia="FangSong_GB2312" w:cs="FangSong_GB2312"/>
          <w:b w:val="0"/>
          <w:bCs/>
          <w:sz w:val="32"/>
          <w:szCs w:val="32"/>
          <w:highlight w:val="none"/>
          <w:lang w:val="en-US" w:eastAsia="zh-CN"/>
        </w:rPr>
        <w:t>（区发展和改革局</w:t>
      </w:r>
      <w:r>
        <w:rPr>
          <w:rFonts w:hint="default" w:ascii="FangSong_GB2312" w:hAnsi="FangSong_GB2312" w:eastAsia="FangSong_GB2312" w:cs="FangSong_GB2312"/>
          <w:b w:val="0"/>
          <w:bCs/>
          <w:sz w:val="32"/>
          <w:szCs w:val="32"/>
          <w:highlight w:val="none"/>
          <w:lang w:val="en-US" w:eastAsia="zh-CN"/>
        </w:rPr>
        <w:t>、</w:t>
      </w:r>
      <w:r>
        <w:rPr>
          <w:rFonts w:hint="eastAsia" w:ascii="FangSong_GB2312" w:hAnsi="FangSong_GB2312" w:eastAsia="FangSong_GB2312" w:cs="FangSong_GB2312"/>
          <w:b w:val="0"/>
          <w:bCs/>
          <w:sz w:val="32"/>
          <w:szCs w:val="32"/>
          <w:highlight w:val="none"/>
          <w:lang w:val="en-US" w:eastAsia="zh-CN"/>
        </w:rPr>
        <w:t>区商务局）</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推行“互联网+”模式。鼓励“互联网+二手”发展模式，强化互联网交易平台管理责任，加强交易行为监管，为二手商品交易提供标准化、规范化服务，鼓励平台企业引入第三方二手商品专业经营商户，提高二手商品交易效率。推动线下实体二手市场规范建设和运营，鼓励建设集中规范的“跳蚤市场”。鼓励在各级学校设置旧书分享角、分享日，促进广大师生旧书交换使用。鼓励社区定期组织二手商品交易活动，促进辖区内居民家庭闲置物品交易和流通。</w:t>
      </w:r>
      <w:r>
        <w:rPr>
          <w:rFonts w:hint="eastAsia" w:ascii="FangSong_GB2312" w:hAnsi="FangSong_GB2312" w:eastAsia="FangSong_GB2312" w:cs="FangSong_GB2312"/>
          <w:b w:val="0"/>
          <w:bCs/>
          <w:sz w:val="32"/>
          <w:szCs w:val="32"/>
          <w:highlight w:val="none"/>
          <w:lang w:val="en-US" w:eastAsia="zh-CN"/>
        </w:rPr>
        <w:t>（区工业和信息化</w:t>
      </w:r>
      <w:r>
        <w:rPr>
          <w:rFonts w:hint="default" w:ascii="FangSong_GB2312" w:hAnsi="FangSong_GB2312" w:eastAsia="FangSong_GB2312" w:cs="FangSong_GB2312"/>
          <w:b w:val="0"/>
          <w:bCs/>
          <w:sz w:val="32"/>
          <w:szCs w:val="32"/>
          <w:highlight w:val="none"/>
          <w:lang w:val="en-US" w:eastAsia="zh-CN"/>
        </w:rPr>
        <w:t>局、</w:t>
      </w:r>
      <w:r>
        <w:rPr>
          <w:rFonts w:hint="eastAsia" w:ascii="FangSong_GB2312" w:hAnsi="FangSong_GB2312" w:eastAsia="FangSong_GB2312" w:cs="FangSong_GB2312"/>
          <w:b w:val="0"/>
          <w:bCs/>
          <w:sz w:val="32"/>
          <w:szCs w:val="32"/>
          <w:highlight w:val="none"/>
          <w:lang w:val="en-US" w:eastAsia="zh-CN"/>
        </w:rPr>
        <w:t>市场监督管理局浑江区分局</w:t>
      </w:r>
      <w:r>
        <w:rPr>
          <w:rFonts w:hint="default" w:ascii="FangSong_GB2312" w:hAnsi="FangSong_GB2312" w:eastAsia="FangSong_GB2312" w:cs="FangSong_GB2312"/>
          <w:b w:val="0"/>
          <w:bCs/>
          <w:sz w:val="32"/>
          <w:szCs w:val="32"/>
          <w:highlight w:val="none"/>
          <w:lang w:val="en-US" w:eastAsia="zh-CN"/>
        </w:rPr>
        <w:t>按职责分工负责</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推进塑料污染全链条治理。服务性行业推广使用可循环利用物品，落实国家、省塑料制品禁限要求。将停止使用不可降解一次性塑料制品工作纳入节约型机关创建评价指标，限制使用一次性塑料办公用品。加快快递包装绿色转型，推广可循环绿色包装应用。推动快递包装绿色产品认证，引导寄递企业优先采购使用认证产品。加强包装操作规范化建设，推进产品包装、销售包装和快递包装一体化、减量化。</w:t>
      </w:r>
      <w:r>
        <w:rPr>
          <w:rFonts w:hint="eastAsia" w:ascii="FangSong_GB2312" w:hAnsi="FangSong_GB2312" w:eastAsia="FangSong_GB2312" w:cs="FangSong_GB2312"/>
          <w:b w:val="0"/>
          <w:bCs/>
          <w:sz w:val="32"/>
          <w:szCs w:val="32"/>
          <w:highlight w:val="none"/>
          <w:lang w:val="en-US" w:eastAsia="zh-CN"/>
        </w:rPr>
        <w:t>（市场监督管理局浑江分局、区商务局</w:t>
      </w:r>
      <w:r>
        <w:rPr>
          <w:rFonts w:hint="default" w:ascii="FangSong_GB2312" w:hAnsi="FangSong_GB2312" w:eastAsia="FangSong_GB2312" w:cs="FangSong_GB2312"/>
          <w:b w:val="0"/>
          <w:bCs/>
          <w:sz w:val="32"/>
          <w:szCs w:val="32"/>
          <w:highlight w:val="none"/>
          <w:lang w:val="en-US" w:eastAsia="zh-CN"/>
        </w:rPr>
        <w:t>按职责分工负责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三、工作步骤</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一</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 xml:space="preserve"> 制定实施方案</w:t>
      </w:r>
    </w:p>
    <w:p>
      <w:pPr>
        <w:ind w:firstLine="632" w:firstLineChars="200"/>
        <w:rPr>
          <w:rFonts w:hint="default" w:ascii="FangSong_GB2312" w:hAnsi="FangSong_GB2312" w:eastAsia="FangSong_GB2312" w:cs="FangSong_GB2312"/>
          <w:b w:val="0"/>
          <w:bCs/>
          <w:sz w:val="32"/>
          <w:szCs w:val="32"/>
          <w:highlight w:val="yellow"/>
          <w:lang w:val="en-US" w:eastAsia="zh-CN"/>
        </w:rPr>
      </w:pPr>
      <w:r>
        <w:rPr>
          <w:rFonts w:hint="default" w:ascii="FangSong_GB2312" w:hAnsi="FangSong_GB2312" w:eastAsia="FangSong_GB2312" w:cs="FangSong_GB2312"/>
          <w:b w:val="0"/>
          <w:bCs/>
          <w:sz w:val="32"/>
          <w:szCs w:val="32"/>
          <w:highlight w:val="none"/>
          <w:lang w:val="en-US" w:eastAsia="zh-CN"/>
        </w:rPr>
        <w:t>结合绿色矿山建设，结合城市发展阶段、资源禀赋、产业结构、国民经济等实际情况，制定“十四五”期间“无废城市”建设实施方案。以指标体系为基础量化目标清单，以目标落地为导向设定任务清单，以科技创新为驱动形成项目清单，以实施主体为抓手制定责任清单，与深入打好污染防治攻坚战相关要求、碳达峰碳中和等重大战略以及城市建设管理有机融合，明确任务措施，一体谋划、一体部署、一体推进。</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二</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组织开展“无废城市”建设</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以“三线一单”为抓手，严格项目准入，严控高耗能、高排放项目盲目上马，实现源头减量，</w:t>
      </w:r>
      <w:r>
        <w:rPr>
          <w:rFonts w:hint="default" w:ascii="FangSong_GB2312" w:hAnsi="FangSong_GB2312" w:eastAsia="FangSong_GB2312" w:cs="FangSong_GB2312"/>
          <w:b w:val="0"/>
          <w:bCs/>
          <w:sz w:val="32"/>
          <w:szCs w:val="32"/>
          <w:highlight w:val="none"/>
          <w:lang w:val="en-US" w:eastAsia="zh-CN"/>
        </w:rPr>
        <w:t>逐级细化分解各项任务，加强工作调度、督导和考核，稳步推进“无废城市”建设。</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三</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开展“无废城市”评估总结</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建设期间，各</w:t>
      </w:r>
      <w:r>
        <w:rPr>
          <w:rFonts w:hint="eastAsia" w:ascii="FangSong_GB2312" w:hAnsi="FangSong_GB2312" w:eastAsia="FangSong_GB2312" w:cs="FangSong_GB2312"/>
          <w:b w:val="0"/>
          <w:bCs/>
          <w:sz w:val="32"/>
          <w:szCs w:val="32"/>
          <w:highlight w:val="none"/>
          <w:lang w:val="en-US" w:eastAsia="zh-CN"/>
        </w:rPr>
        <w:t>相关单位要</w:t>
      </w:r>
      <w:r>
        <w:rPr>
          <w:rFonts w:hint="default" w:ascii="FangSong_GB2312" w:hAnsi="FangSong_GB2312" w:eastAsia="FangSong_GB2312" w:cs="FangSong_GB2312"/>
          <w:b w:val="0"/>
          <w:bCs/>
          <w:sz w:val="32"/>
          <w:szCs w:val="32"/>
          <w:highlight w:val="none"/>
          <w:lang w:val="en-US" w:eastAsia="zh-CN"/>
        </w:rPr>
        <w:t>对“无废城市”建设总体情况、主要做法和成效、存在的问题及建议等进行年度总结，形成总结报告，并于每年11月1日前报送</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浑江区分局（联系电话：3361153）</w:t>
      </w:r>
      <w:r>
        <w:rPr>
          <w:rFonts w:hint="default" w:ascii="FangSong_GB2312" w:hAnsi="FangSong_GB2312" w:eastAsia="FangSong_GB2312" w:cs="FangSong_GB2312"/>
          <w:b w:val="0"/>
          <w:bCs/>
          <w:sz w:val="32"/>
          <w:szCs w:val="32"/>
          <w:highlight w:val="none"/>
          <w:lang w:val="en-US" w:eastAsia="zh-CN"/>
        </w:rPr>
        <w:t>。</w:t>
      </w:r>
    </w:p>
    <w:p>
      <w:pPr>
        <w:ind w:firstLine="632" w:firstLineChars="200"/>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四、保障措施</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一</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加强组织领导</w:t>
      </w:r>
    </w:p>
    <w:p>
      <w:pPr>
        <w:ind w:firstLine="632" w:firstLineChars="200"/>
        <w:rPr>
          <w:rFonts w:hint="default" w:ascii="FangSong_GB2312" w:hAnsi="FangSong_GB2312" w:eastAsia="FangSong_GB2312" w:cs="FangSong_GB2312"/>
          <w:b w:val="0"/>
          <w:bCs/>
          <w:sz w:val="32"/>
          <w:szCs w:val="32"/>
          <w:highlight w:val="yellow"/>
          <w:lang w:val="en-US" w:eastAsia="zh-CN"/>
        </w:rPr>
      </w:pPr>
      <w:r>
        <w:rPr>
          <w:rFonts w:hint="default" w:ascii="FangSong_GB2312" w:hAnsi="FangSong_GB2312" w:eastAsia="FangSong_GB2312" w:cs="FangSong_GB2312"/>
          <w:b w:val="0"/>
          <w:bCs/>
          <w:sz w:val="32"/>
          <w:szCs w:val="32"/>
          <w:highlight w:val="none"/>
          <w:lang w:val="en-US" w:eastAsia="zh-CN"/>
        </w:rPr>
        <w:t>成立“无废城市”建设工作领导小组</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统筹推进，抓好落实，形成工作机制，完善保障措施。生态环境部门同有关部门，按照具体责任分工，形成工作合力，密切关注重点工作的进展，加强协调指导，强化跟踪督促，确保“无废城市”建设工作全面落实</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二</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完善工作机制</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建立部门会商机制。对“无废城市”建设过程中的重点工作重大项目、重要问题实行部门会商，通过常态化会商，优化工作程序，提升行政效能，打通重大问题从决策到执行“最后一公里”</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建立定期调度机制。对各</w:t>
      </w:r>
      <w:r>
        <w:rPr>
          <w:rFonts w:hint="eastAsia" w:ascii="FangSong_GB2312" w:hAnsi="FangSong_GB2312" w:eastAsia="FangSong_GB2312" w:cs="FangSong_GB2312"/>
          <w:b w:val="0"/>
          <w:bCs/>
          <w:sz w:val="32"/>
          <w:szCs w:val="32"/>
          <w:highlight w:val="none"/>
          <w:lang w:val="en-US" w:eastAsia="zh-CN"/>
        </w:rPr>
        <w:t>部门</w:t>
      </w:r>
      <w:r>
        <w:rPr>
          <w:rFonts w:hint="default" w:ascii="FangSong_GB2312" w:hAnsi="FangSong_GB2312" w:eastAsia="FangSong_GB2312" w:cs="FangSong_GB2312"/>
          <w:b w:val="0"/>
          <w:bCs/>
          <w:sz w:val="32"/>
          <w:szCs w:val="32"/>
          <w:highlight w:val="none"/>
          <w:lang w:val="en-US" w:eastAsia="zh-CN"/>
        </w:rPr>
        <w:t>“无废城市”建设进展情况进行定期调度，督促各地对标对表按时完成各项任务目标，确保“无废城市”建设工作落地落实、取得实效。</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落实考核评价机制。省里已将“无废城市”建设成效纳入</w:t>
      </w:r>
      <w:r>
        <w:rPr>
          <w:rFonts w:hint="eastAsia" w:ascii="FangSong_GB2312" w:hAnsi="FangSong_GB2312" w:eastAsia="FangSong_GB2312" w:cs="FangSong_GB2312"/>
          <w:b w:val="0"/>
          <w:bCs/>
          <w:sz w:val="32"/>
          <w:szCs w:val="32"/>
          <w:highlight w:val="none"/>
          <w:lang w:val="en-US" w:eastAsia="zh-CN"/>
        </w:rPr>
        <w:t>生态</w:t>
      </w:r>
      <w:r>
        <w:rPr>
          <w:rFonts w:hint="default" w:ascii="FangSong_GB2312" w:hAnsi="FangSong_GB2312" w:eastAsia="FangSong_GB2312" w:cs="FangSong_GB2312"/>
          <w:b w:val="0"/>
          <w:bCs/>
          <w:sz w:val="32"/>
          <w:szCs w:val="32"/>
          <w:highlight w:val="none"/>
          <w:lang w:val="en-US" w:eastAsia="zh-CN"/>
        </w:rPr>
        <w:t>强省建设考核体系、省级生态环境保护督察和污染防治攻坚战成效考核内容，</w:t>
      </w:r>
      <w:r>
        <w:rPr>
          <w:rFonts w:hint="eastAsia" w:ascii="FangSong_GB2312" w:hAnsi="FangSong_GB2312" w:eastAsia="FangSong_GB2312" w:cs="FangSong_GB2312"/>
          <w:b w:val="0"/>
          <w:bCs/>
          <w:sz w:val="32"/>
          <w:szCs w:val="32"/>
          <w:highlight w:val="none"/>
          <w:lang w:val="en-US" w:eastAsia="zh-CN"/>
        </w:rPr>
        <w:t>我区</w:t>
      </w:r>
      <w:r>
        <w:rPr>
          <w:rFonts w:hint="default" w:ascii="FangSong_GB2312" w:hAnsi="FangSong_GB2312" w:eastAsia="FangSong_GB2312" w:cs="FangSong_GB2312"/>
          <w:b w:val="0"/>
          <w:bCs/>
          <w:sz w:val="32"/>
          <w:szCs w:val="32"/>
          <w:highlight w:val="none"/>
          <w:lang w:val="en-US" w:eastAsia="zh-CN"/>
        </w:rPr>
        <w:t>要建立完善机制，狠抓工作落实，确保在考核评价工作中取得好成绩。</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三</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加大政策扶持</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建立健全固体废物利用处置设施建设保障体系。统筹</w:t>
      </w:r>
      <w:r>
        <w:rPr>
          <w:rFonts w:hint="eastAsia" w:ascii="FangSong_GB2312" w:hAnsi="FangSong_GB2312" w:eastAsia="FangSong_GB2312" w:cs="FangSong_GB2312"/>
          <w:b w:val="0"/>
          <w:bCs/>
          <w:sz w:val="32"/>
          <w:szCs w:val="32"/>
          <w:highlight w:val="none"/>
          <w:lang w:val="en-US" w:eastAsia="zh-CN"/>
        </w:rPr>
        <w:t>区</w:t>
      </w:r>
      <w:r>
        <w:rPr>
          <w:rFonts w:hint="default" w:ascii="FangSong_GB2312" w:hAnsi="FangSong_GB2312" w:eastAsia="FangSong_GB2312" w:cs="FangSong_GB2312"/>
          <w:b w:val="0"/>
          <w:bCs/>
          <w:sz w:val="32"/>
          <w:szCs w:val="32"/>
          <w:highlight w:val="none"/>
          <w:lang w:val="en-US" w:eastAsia="zh-CN"/>
        </w:rPr>
        <w:t>域范围内固体废物利用处置设施布局，将生活垃圾、市政污泥、建筑垃圾、再生资源、工业固体废物、农业固体废物、危险废物、医疗废物等固体废物分类收集及无害化处置设施纳入环境基础设施和公共设施建设范围，保障设施用地和资金投入，构建集污水、垃圾、固体废物、危险废物、医疗废物处理处置设施和监测监管能力于一体的环境基础设施体系，形成由</w:t>
      </w:r>
      <w:r>
        <w:rPr>
          <w:rFonts w:hint="eastAsia" w:ascii="FangSong_GB2312" w:hAnsi="FangSong_GB2312" w:eastAsia="FangSong_GB2312" w:cs="FangSong_GB2312"/>
          <w:b w:val="0"/>
          <w:bCs/>
          <w:sz w:val="32"/>
          <w:szCs w:val="32"/>
          <w:highlight w:val="none"/>
          <w:lang w:val="en-US" w:eastAsia="zh-CN"/>
        </w:rPr>
        <w:t>县区</w:t>
      </w:r>
      <w:r>
        <w:rPr>
          <w:rFonts w:hint="default" w:ascii="FangSong_GB2312" w:hAnsi="FangSong_GB2312" w:eastAsia="FangSong_GB2312" w:cs="FangSong_GB2312"/>
          <w:b w:val="0"/>
          <w:bCs/>
          <w:sz w:val="32"/>
          <w:szCs w:val="32"/>
          <w:highlight w:val="none"/>
          <w:lang w:val="en-US" w:eastAsia="zh-CN"/>
        </w:rPr>
        <w:t>向</w:t>
      </w:r>
      <w:r>
        <w:rPr>
          <w:rFonts w:hint="eastAsia" w:ascii="FangSong_GB2312" w:hAnsi="FangSong_GB2312" w:eastAsia="FangSong_GB2312" w:cs="FangSong_GB2312"/>
          <w:b w:val="0"/>
          <w:bCs/>
          <w:sz w:val="32"/>
          <w:szCs w:val="32"/>
          <w:highlight w:val="none"/>
          <w:lang w:val="en-US" w:eastAsia="zh-CN"/>
        </w:rPr>
        <w:t>乡镇</w:t>
      </w:r>
      <w:r>
        <w:rPr>
          <w:rFonts w:hint="default" w:ascii="FangSong_GB2312" w:hAnsi="FangSong_GB2312" w:eastAsia="FangSong_GB2312" w:cs="FangSong_GB2312"/>
          <w:b w:val="0"/>
          <w:bCs/>
          <w:sz w:val="32"/>
          <w:szCs w:val="32"/>
          <w:highlight w:val="none"/>
          <w:lang w:val="en-US" w:eastAsia="zh-CN"/>
        </w:rPr>
        <w:t>和</w:t>
      </w:r>
      <w:r>
        <w:rPr>
          <w:rFonts w:hint="eastAsia" w:ascii="FangSong_GB2312" w:hAnsi="FangSong_GB2312" w:eastAsia="FangSong_GB2312" w:cs="FangSong_GB2312"/>
          <w:b w:val="0"/>
          <w:bCs/>
          <w:sz w:val="32"/>
          <w:szCs w:val="32"/>
          <w:highlight w:val="none"/>
          <w:lang w:val="en-US" w:eastAsia="zh-CN"/>
        </w:rPr>
        <w:t>村屯</w:t>
      </w:r>
      <w:r>
        <w:rPr>
          <w:rFonts w:hint="default" w:ascii="FangSong_GB2312" w:hAnsi="FangSong_GB2312" w:eastAsia="FangSong_GB2312" w:cs="FangSong_GB2312"/>
          <w:b w:val="0"/>
          <w:bCs/>
          <w:sz w:val="32"/>
          <w:szCs w:val="32"/>
          <w:highlight w:val="none"/>
          <w:lang w:val="en-US" w:eastAsia="zh-CN"/>
        </w:rPr>
        <w:t>延伸覆盖的环境基础设施网络。</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浑江区分局、区发展和改革局</w:t>
      </w:r>
      <w:r>
        <w:rPr>
          <w:rFonts w:hint="default" w:ascii="FangSong_GB2312" w:hAnsi="FangSong_GB2312" w:eastAsia="FangSong_GB2312" w:cs="FangSong_GB2312"/>
          <w:b w:val="0"/>
          <w:bCs/>
          <w:sz w:val="32"/>
          <w:szCs w:val="32"/>
          <w:highlight w:val="none"/>
          <w:lang w:val="en-US" w:eastAsia="zh-CN"/>
        </w:rPr>
        <w:t>、</w:t>
      </w:r>
      <w:r>
        <w:rPr>
          <w:rFonts w:hint="eastAsia" w:ascii="FangSong_GB2312" w:hAnsi="FangSong_GB2312" w:eastAsia="FangSong_GB2312" w:cs="FangSong_GB2312"/>
          <w:b w:val="0"/>
          <w:bCs/>
          <w:sz w:val="32"/>
          <w:szCs w:val="32"/>
          <w:highlight w:val="none"/>
          <w:lang w:val="en-US" w:eastAsia="zh-CN"/>
        </w:rPr>
        <w:t>区</w:t>
      </w:r>
      <w:r>
        <w:rPr>
          <w:rFonts w:hint="default" w:ascii="FangSong_GB2312" w:hAnsi="FangSong_GB2312" w:eastAsia="FangSong_GB2312" w:cs="FangSong_GB2312"/>
          <w:b w:val="0"/>
          <w:bCs/>
          <w:sz w:val="32"/>
          <w:szCs w:val="32"/>
          <w:highlight w:val="none"/>
          <w:lang w:val="en-US" w:eastAsia="zh-CN"/>
        </w:rPr>
        <w:t>财政局、</w:t>
      </w:r>
      <w:r>
        <w:rPr>
          <w:rFonts w:hint="eastAsia" w:ascii="FangSong_GB2312" w:hAnsi="FangSong_GB2312" w:eastAsia="FangSong_GB2312" w:cs="FangSong_GB2312"/>
          <w:b w:val="0"/>
          <w:bCs/>
          <w:sz w:val="32"/>
          <w:szCs w:val="32"/>
          <w:highlight w:val="none"/>
          <w:lang w:val="en-US" w:eastAsia="zh-CN"/>
        </w:rPr>
        <w:t>区工业和信息化</w:t>
      </w:r>
      <w:r>
        <w:rPr>
          <w:rFonts w:hint="default" w:ascii="FangSong_GB2312" w:hAnsi="FangSong_GB2312" w:eastAsia="FangSong_GB2312" w:cs="FangSong_GB2312"/>
          <w:b w:val="0"/>
          <w:bCs/>
          <w:sz w:val="32"/>
          <w:szCs w:val="32"/>
          <w:highlight w:val="none"/>
          <w:lang w:val="en-US" w:eastAsia="zh-CN"/>
        </w:rPr>
        <w:t>局、</w:t>
      </w:r>
      <w:r>
        <w:rPr>
          <w:rFonts w:hint="eastAsia" w:ascii="FangSong_GB2312" w:hAnsi="FangSong_GB2312" w:eastAsia="FangSong_GB2312" w:cs="FangSong_GB2312"/>
          <w:b w:val="0"/>
          <w:bCs/>
          <w:sz w:val="32"/>
          <w:szCs w:val="32"/>
          <w:highlight w:val="none"/>
          <w:lang w:val="en-US" w:eastAsia="zh-CN"/>
        </w:rPr>
        <w:t>区住房和城乡建设</w:t>
      </w:r>
      <w:r>
        <w:rPr>
          <w:rFonts w:hint="default" w:ascii="FangSong_GB2312" w:hAnsi="FangSong_GB2312" w:eastAsia="FangSong_GB2312" w:cs="FangSong_GB2312"/>
          <w:b w:val="0"/>
          <w:bCs/>
          <w:sz w:val="32"/>
          <w:szCs w:val="32"/>
          <w:highlight w:val="none"/>
          <w:lang w:val="en-US" w:eastAsia="zh-CN"/>
        </w:rPr>
        <w:t>局</w:t>
      </w:r>
      <w:r>
        <w:rPr>
          <w:rFonts w:hint="eastAsia" w:ascii="FangSong_GB2312" w:hAnsi="FangSong_GB2312" w:eastAsia="FangSong_GB2312" w:cs="FangSong_GB2312"/>
          <w:b w:val="0"/>
          <w:bCs/>
          <w:sz w:val="32"/>
          <w:szCs w:val="32"/>
          <w:highlight w:val="none"/>
          <w:lang w:val="en-US" w:eastAsia="zh-CN"/>
        </w:rPr>
        <w:t>、区城市管理综合行政执法大队</w:t>
      </w:r>
      <w:r>
        <w:rPr>
          <w:rFonts w:hint="default" w:ascii="FangSong_GB2312" w:hAnsi="FangSong_GB2312" w:eastAsia="FangSong_GB2312" w:cs="FangSong_GB2312"/>
          <w:b w:val="0"/>
          <w:bCs/>
          <w:sz w:val="32"/>
          <w:szCs w:val="32"/>
          <w:highlight w:val="none"/>
          <w:lang w:val="en-US" w:eastAsia="zh-CN"/>
        </w:rPr>
        <w:t>按职责分工负责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建立健全固体废物环境管理市场体系。优化市场营商环境</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鼓励各类市场主体参与“无废城市”建设工作。落实有利于固体废物资源化利用和无害化处置的税收、价格、收费政策，探索建立生活垃圾分类计价、计量收费制度。按照“产生者付费”原则</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积极推进非居民厨余垃圾处理计量收费制度</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发挥价格杠杆作用，促进餐厨垃圾源头减量。鼓励金融机构加大对“无废城市”建设的金融支持力度。加强“无废城市”建设的市场化投融资机制和商业模式探索，深化政银合作，更好发挥社会资本的市场配置作用。要加大对资源综合利用产品的政府采购支持力度，结合财力统筹安排资金，支持区域固体废物集中处置公共基础设施建设等重点工作。建设完善多元化投入渠道，充分吸引社会资本加大投入。健全绿色金融体系，推广应用绿色信贷、绿色债券等绿色金融工具。</w:t>
      </w:r>
      <w:r>
        <w:rPr>
          <w:rFonts w:hint="eastAsia" w:ascii="FangSong_GB2312" w:hAnsi="FangSong_GB2312" w:eastAsia="FangSong_GB2312" w:cs="FangSong_GB2312"/>
          <w:b w:val="0"/>
          <w:bCs/>
          <w:sz w:val="32"/>
          <w:szCs w:val="32"/>
          <w:highlight w:val="none"/>
          <w:lang w:val="en-US" w:eastAsia="zh-CN"/>
        </w:rPr>
        <w:t>（区发展和改革局</w:t>
      </w:r>
      <w:r>
        <w:rPr>
          <w:rFonts w:hint="default" w:ascii="FangSong_GB2312" w:hAnsi="FangSong_GB2312" w:eastAsia="FangSong_GB2312" w:cs="FangSong_GB2312"/>
          <w:b w:val="0"/>
          <w:bCs/>
          <w:sz w:val="32"/>
          <w:szCs w:val="32"/>
          <w:highlight w:val="none"/>
          <w:lang w:val="en-US" w:eastAsia="zh-CN"/>
        </w:rPr>
        <w:t>、</w:t>
      </w:r>
      <w:r>
        <w:rPr>
          <w:rFonts w:hint="eastAsia" w:ascii="FangSong_GB2312" w:hAnsi="FangSong_GB2312" w:eastAsia="FangSong_GB2312" w:cs="FangSong_GB2312"/>
          <w:b w:val="0"/>
          <w:bCs/>
          <w:sz w:val="32"/>
          <w:szCs w:val="32"/>
          <w:highlight w:val="none"/>
          <w:lang w:val="en-US" w:eastAsia="zh-CN"/>
        </w:rPr>
        <w:t>区住房和城乡建设局</w:t>
      </w:r>
      <w:r>
        <w:rPr>
          <w:rFonts w:hint="default" w:ascii="FangSong_GB2312" w:hAnsi="FangSong_GB2312" w:eastAsia="FangSong_GB2312" w:cs="FangSong_GB2312"/>
          <w:b w:val="0"/>
          <w:bCs/>
          <w:sz w:val="32"/>
          <w:szCs w:val="32"/>
          <w:highlight w:val="none"/>
          <w:lang w:val="en-US" w:eastAsia="zh-CN"/>
        </w:rPr>
        <w:t>、</w:t>
      </w:r>
      <w:r>
        <w:rPr>
          <w:rFonts w:hint="eastAsia" w:ascii="FangSong_GB2312" w:hAnsi="FangSong_GB2312" w:eastAsia="FangSong_GB2312" w:cs="FangSong_GB2312"/>
          <w:b w:val="0"/>
          <w:bCs/>
          <w:sz w:val="32"/>
          <w:szCs w:val="32"/>
          <w:highlight w:val="none"/>
          <w:lang w:val="en-US" w:eastAsia="zh-CN"/>
        </w:rPr>
        <w:t>区</w:t>
      </w:r>
      <w:r>
        <w:rPr>
          <w:rFonts w:hint="default" w:ascii="FangSong_GB2312" w:hAnsi="FangSong_GB2312" w:eastAsia="FangSong_GB2312" w:cs="FangSong_GB2312"/>
          <w:b w:val="0"/>
          <w:bCs/>
          <w:sz w:val="32"/>
          <w:szCs w:val="32"/>
          <w:highlight w:val="none"/>
          <w:lang w:val="en-US" w:eastAsia="zh-CN"/>
        </w:rPr>
        <w:t>财政局按职责分工负责</w:t>
      </w:r>
      <w:r>
        <w:rPr>
          <w:rFonts w:hint="eastAsia" w:ascii="FangSong_GB2312" w:hAnsi="FangSong_GB2312" w:eastAsia="FangSong_GB2312" w:cs="FangSong_GB2312"/>
          <w:b w:val="0"/>
          <w:bCs/>
          <w:sz w:val="32"/>
          <w:szCs w:val="32"/>
          <w:highlight w:val="none"/>
          <w:lang w:val="en-US" w:eastAsia="zh-CN"/>
        </w:rPr>
        <w:t>）</w:t>
      </w:r>
    </w:p>
    <w:p>
      <w:pPr>
        <w:ind w:firstLine="632" w:firstLineChars="200"/>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四</w:t>
      </w:r>
      <w:r>
        <w:rPr>
          <w:rFonts w:hint="eastAsia" w:ascii="FangSong_GB2312" w:hAnsi="FangSong_GB2312" w:eastAsia="FangSong_GB2312" w:cs="FangSong_GB2312"/>
          <w:b w:val="0"/>
          <w:bCs/>
          <w:sz w:val="32"/>
          <w:szCs w:val="32"/>
          <w:highlight w:val="none"/>
          <w:lang w:val="en-US" w:eastAsia="zh-CN"/>
        </w:rPr>
        <w:t>）</w:t>
      </w:r>
      <w:r>
        <w:rPr>
          <w:rFonts w:hint="default" w:ascii="FangSong_GB2312" w:hAnsi="FangSong_GB2312" w:eastAsia="FangSong_GB2312" w:cs="FangSong_GB2312"/>
          <w:b w:val="0"/>
          <w:bCs/>
          <w:sz w:val="32"/>
          <w:szCs w:val="32"/>
          <w:highlight w:val="none"/>
          <w:lang w:val="en-US" w:eastAsia="zh-CN"/>
        </w:rPr>
        <w:t>强化监督执法</w:t>
      </w:r>
    </w:p>
    <w:p>
      <w:pPr>
        <w:ind w:firstLine="632" w:firstLineChars="200"/>
        <w:rPr>
          <w:rFonts w:hint="eastAsia" w:ascii="FangSong_GB2312" w:hAnsi="FangSong_GB2312" w:eastAsia="FangSong_GB2312" w:cs="FangSong_GB2312"/>
          <w:b w:val="0"/>
          <w:bCs/>
          <w:sz w:val="32"/>
          <w:szCs w:val="32"/>
          <w:highlight w:val="none"/>
          <w:lang w:val="en-US" w:eastAsia="zh-CN"/>
        </w:rPr>
      </w:pPr>
      <w:r>
        <w:rPr>
          <w:rFonts w:hint="default" w:ascii="FangSong_GB2312" w:hAnsi="FangSong_GB2312" w:eastAsia="FangSong_GB2312" w:cs="FangSong_GB2312"/>
          <w:b w:val="0"/>
          <w:bCs/>
          <w:sz w:val="32"/>
          <w:szCs w:val="32"/>
          <w:highlight w:val="none"/>
          <w:lang w:val="en-US" w:eastAsia="zh-CN"/>
        </w:rPr>
        <w:t>建立健全固体废物环境监管体系。实行环境信息依法披露制度，增强固体废物管理信息透明度。深化固体废物分级分类管理</w:t>
      </w:r>
      <w:r>
        <w:rPr>
          <w:rFonts w:hint="eastAsia" w:ascii="FangSong_GB2312" w:hAnsi="FangSong_GB2312" w:eastAsia="FangSong_GB2312" w:cs="FangSong_GB2312"/>
          <w:b w:val="0"/>
          <w:bCs/>
          <w:sz w:val="32"/>
          <w:szCs w:val="32"/>
          <w:highlight w:val="none"/>
          <w:lang w:val="en-US" w:eastAsia="zh-CN"/>
        </w:rPr>
        <w:t>、生产者责任延伸、跨区域处置生态补偿等制度创新，提升综合管理效能。健全环保信用评价体系，推动将工业固体废物重点产生单位和利用处置单位纳入环保信用评价管理。危险废物经营单位全面推行环境污染责任保险。实施“双随机、一公开”环境监管模式，建立健全固体废物环境污染问题发现机制。开展区域内工业固体废物和危险废物单位排污许可证核发工作，督促和指导企业全面落实固体废物排污许可事项和管理要求。（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浑江区分局负责）</w:t>
      </w:r>
    </w:p>
    <w:p>
      <w:pPr>
        <w:ind w:firstLine="632" w:firstLineChars="200"/>
        <w:rPr>
          <w:rFonts w:hint="eastAsia"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建立危险废物区域联防联控机制。完善联防联控合作机制，加强危险废物管理信息共享与协调合作，依法严厉打击危险废物跨界非法收集、转移、运输、倾倒、利用和处置等违法犯罪活动。针对行政区域交界处、重点流域上游、乡村及偏远地区开展联合执法，重点打击跨区域涉危险废物环境违法行为。（区人民检察院、各公安分局、</w:t>
      </w:r>
      <w:r>
        <w:rPr>
          <w:rFonts w:hint="eastAsia" w:ascii="FangSong_GB2312" w:hAnsi="FangSong_GB2312" w:eastAsia="FangSong_GB2312" w:cs="FangSong_GB2312"/>
          <w:b w:val="0"/>
          <w:bCs/>
          <w:sz w:val="32"/>
          <w:szCs w:val="32"/>
          <w:highlight w:val="none"/>
          <w:lang w:val="en-US" w:eastAsia="zh-CN"/>
        </w:rPr>
        <w:t>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w:t>
      </w:r>
      <w:r>
        <w:rPr>
          <w:rFonts w:hint="eastAsia" w:ascii="FangSong_GB2312" w:hAnsi="FangSong_GB2312" w:eastAsia="FangSong_GB2312" w:cs="FangSong_GB2312"/>
          <w:b w:val="0"/>
          <w:bCs/>
          <w:color w:val="auto"/>
          <w:sz w:val="32"/>
          <w:szCs w:val="32"/>
          <w:highlight w:val="none"/>
          <w:lang w:val="en-US" w:eastAsia="zh-CN"/>
        </w:rPr>
        <w:t>按职责分工负责）</w:t>
      </w:r>
    </w:p>
    <w:p>
      <w:pPr>
        <w:ind w:firstLine="632" w:firstLineChars="200"/>
        <w:rPr>
          <w:rFonts w:hint="eastAsia"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（五）抓好宣传引导</w:t>
      </w:r>
    </w:p>
    <w:p>
      <w:pPr>
        <w:ind w:firstLine="632" w:firstLineChars="200"/>
        <w:rPr>
          <w:rFonts w:hint="eastAsia"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增强全民节约意识、环保意识、生态意识，倡导简约适度.绿色低碳、文明健康的生活方式和消费模式。把建设绿色白山、美丽白山转化为全体公民自觉行动。面向学校、社区、家庭、企业开展生态文明教育，通过创建“无废园区、无废集团、无废校园、无废小区、无废市场”等活动，推动生产生活方式绿色化，“无废”理念得到广泛认同，积极探索创新宣传方式，增强宣传实效。鼓励公民和社会组织积极举报环境问题，支持新闻媒体开展全方位、立体式正面宣传报道。（区委宣传部、区教育局、白山市</w:t>
      </w:r>
      <w:r>
        <w:rPr>
          <w:rFonts w:hint="default" w:ascii="FangSong_GB2312" w:hAnsi="FangSong_GB2312" w:eastAsia="FangSong_GB2312" w:cs="FangSong_GB2312"/>
          <w:b w:val="0"/>
          <w:bCs/>
          <w:sz w:val="32"/>
          <w:szCs w:val="32"/>
          <w:highlight w:val="none"/>
          <w:lang w:val="en-US" w:eastAsia="zh-CN"/>
        </w:rPr>
        <w:t>生态环境局</w:t>
      </w:r>
      <w:r>
        <w:rPr>
          <w:rFonts w:hint="eastAsia" w:ascii="FangSong_GB2312" w:hAnsi="FangSong_GB2312" w:eastAsia="FangSong_GB2312" w:cs="FangSong_GB2312"/>
          <w:b w:val="0"/>
          <w:bCs/>
          <w:sz w:val="32"/>
          <w:szCs w:val="32"/>
          <w:highlight w:val="none"/>
          <w:lang w:val="en-US" w:eastAsia="zh-CN"/>
        </w:rPr>
        <w:t>浑江区分局按职责分工负责）</w:t>
      </w:r>
    </w:p>
    <w:p>
      <w:pPr>
        <w:pStyle w:val="2"/>
        <w:pageBreakBefore w:val="0"/>
        <w:widowControl w:val="0"/>
        <w:kinsoku/>
        <w:wordWrap/>
        <w:overflowPunct/>
        <w:topLinePunct w:val="0"/>
        <w:autoSpaceDE/>
        <w:autoSpaceDN/>
        <w:bidi w:val="0"/>
        <w:adjustRightInd/>
        <w:snapToGrid/>
        <w:spacing w:line="520" w:lineRule="exact"/>
        <w:jc w:val="center"/>
        <w:textAlignment w:val="auto"/>
        <w:rPr>
          <w:rFonts w:hint="default" w:ascii="FangSong_GB2312" w:hAnsi="FangSong_GB2312" w:eastAsia="FangSong_GB2312" w:cs="FangSong_GB2312"/>
          <w:b w:val="0"/>
          <w:bCs/>
          <w:sz w:val="32"/>
          <w:szCs w:val="32"/>
          <w:highlight w:val="none"/>
          <w:lang w:val="en-US" w:eastAsia="zh-CN"/>
        </w:rPr>
      </w:pPr>
      <w:r>
        <w:rPr>
          <w:rFonts w:hint="eastAsia" w:ascii="FangSong_GB2312" w:hAnsi="FangSong_GB2312" w:eastAsia="FangSong_GB2312" w:cs="FangSong_GB2312"/>
          <w:b w:val="0"/>
          <w:bCs/>
          <w:sz w:val="32"/>
          <w:szCs w:val="32"/>
          <w:highlight w:val="none"/>
          <w:lang w:val="en-US" w:eastAsia="zh-CN"/>
        </w:rPr>
        <w:t>附件：浑江区“无废城市”建设</w:t>
      </w:r>
      <w:r>
        <w:rPr>
          <w:rFonts w:hint="default" w:ascii="FangSong_GB2312" w:hAnsi="FangSong_GB2312" w:eastAsia="FangSong_GB2312" w:cs="FangSong_GB2312"/>
          <w:b w:val="0"/>
          <w:bCs/>
          <w:sz w:val="32"/>
          <w:szCs w:val="32"/>
          <w:highlight w:val="none"/>
          <w:lang w:val="en-US" w:eastAsia="zh-CN"/>
        </w:rPr>
        <w:t>工作领导小组成员</w:t>
      </w:r>
    </w:p>
    <w:p>
      <w:pPr>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7"/>
        <w:rPr>
          <w:rFonts w:hint="default" w:ascii="FangSong_GB2312" w:hAnsi="FangSong_GB2312" w:eastAsia="FangSong_GB2312" w:cs="FangSong_GB2312"/>
          <w:b w:val="0"/>
          <w:bCs/>
          <w:sz w:val="32"/>
          <w:szCs w:val="32"/>
          <w:highlight w:val="none"/>
          <w:lang w:val="en-US" w:eastAsia="zh-CN"/>
        </w:rPr>
      </w:pPr>
    </w:p>
    <w:p>
      <w:pPr>
        <w:pStyle w:val="2"/>
        <w:pageBreakBefore w:val="0"/>
        <w:widowControl w:val="0"/>
        <w:kinsoku/>
        <w:wordWrap/>
        <w:overflowPunct/>
        <w:topLinePunct w:val="0"/>
        <w:autoSpaceDE/>
        <w:autoSpaceDN/>
        <w:bidi w:val="0"/>
        <w:adjustRightInd/>
        <w:snapToGrid/>
        <w:spacing w:line="520" w:lineRule="exact"/>
        <w:jc w:val="both"/>
        <w:textAlignment w:val="auto"/>
        <w:rPr>
          <w:rFonts w:hint="eastAsia"/>
          <w:b w:val="0"/>
          <w:bCs/>
          <w:color w:val="auto"/>
          <w:sz w:val="44"/>
          <w:szCs w:val="44"/>
          <w:highlight w:val="none"/>
          <w:lang w:val="en-US" w:eastAsia="zh-CN"/>
        </w:rPr>
      </w:pPr>
      <w:r>
        <w:rPr>
          <w:rFonts w:hint="eastAsia" w:ascii="FangSong_GB2312" w:hAnsi="FangSong_GB2312" w:eastAsia="FangSong_GB2312" w:cs="FangSong_GB2312"/>
          <w:b w:val="0"/>
          <w:bCs/>
          <w:color w:val="auto"/>
          <w:kern w:val="2"/>
          <w:sz w:val="32"/>
          <w:szCs w:val="32"/>
          <w:highlight w:val="none"/>
          <w:lang w:val="en-US" w:eastAsia="zh-CN"/>
        </w:rPr>
        <w:t>附件：</w:t>
      </w:r>
    </w:p>
    <w:p>
      <w:pPr>
        <w:pStyle w:val="2"/>
        <w:pageBreakBefore w:val="0"/>
        <w:widowControl w:val="0"/>
        <w:kinsoku/>
        <w:wordWrap/>
        <w:overflowPunct/>
        <w:topLinePunct w:val="0"/>
        <w:autoSpaceDE/>
        <w:autoSpaceDN/>
        <w:bidi w:val="0"/>
        <w:adjustRightInd/>
        <w:snapToGrid/>
        <w:spacing w:line="520" w:lineRule="exact"/>
        <w:jc w:val="center"/>
        <w:textAlignment w:val="auto"/>
        <w:rPr>
          <w:rFonts w:hint="eastAsia" w:ascii="FangSong_GB2312" w:hAnsi="FangSong_GB2312" w:eastAsia="FangSong_GB2312" w:cs="FangSong_GB2312"/>
          <w:b w:val="0"/>
          <w:bCs/>
          <w:color w:val="auto"/>
          <w:sz w:val="44"/>
          <w:szCs w:val="44"/>
          <w:highlight w:val="none"/>
          <w:lang w:val="en-US" w:eastAsia="zh-CN"/>
        </w:rPr>
      </w:pPr>
      <w:r>
        <w:rPr>
          <w:rFonts w:hint="eastAsia"/>
          <w:b w:val="0"/>
          <w:bCs/>
          <w:color w:val="auto"/>
          <w:sz w:val="44"/>
          <w:szCs w:val="44"/>
          <w:lang w:val="en-US" w:eastAsia="zh-CN"/>
        </w:rPr>
        <w:t>浑江区“无废城市”建设</w:t>
      </w:r>
      <w:r>
        <w:rPr>
          <w:rFonts w:hint="default"/>
          <w:b w:val="0"/>
          <w:bCs/>
          <w:color w:val="auto"/>
          <w:sz w:val="44"/>
          <w:szCs w:val="44"/>
          <w:lang w:val="en-US" w:eastAsia="zh-CN"/>
        </w:rPr>
        <w:t>工作领导小组成员</w:t>
      </w:r>
    </w:p>
    <w:p>
      <w:pPr>
        <w:pageBreakBefore w:val="0"/>
        <w:widowControl w:val="0"/>
        <w:numPr>
          <w:ilvl w:val="0"/>
          <w:numId w:val="0"/>
        </w:numPr>
        <w:kinsoku/>
        <w:wordWrap/>
        <w:overflowPunct/>
        <w:topLinePunct w:val="0"/>
        <w:autoSpaceDE/>
        <w:autoSpaceDN/>
        <w:bidi w:val="0"/>
        <w:adjustRightInd/>
        <w:snapToGrid/>
        <w:spacing w:line="520" w:lineRule="exact"/>
        <w:ind w:firstLine="316" w:firstLineChars="1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组  长：英宝庆</w:t>
      </w:r>
      <w:r>
        <w:rPr>
          <w:rFonts w:hint="default" w:ascii="FangSong_GB2312" w:hAnsi="FangSong_GB2312" w:eastAsia="FangSong_GB2312" w:cs="FangSong_GB2312"/>
          <w:b w:val="0"/>
          <w:bCs/>
          <w:color w:val="auto"/>
          <w:sz w:val="32"/>
          <w:szCs w:val="32"/>
          <w:highlight w:val="none"/>
          <w:lang w:val="en-US" w:eastAsia="zh-CN"/>
        </w:rPr>
        <w:t xml:space="preserve">   副</w:t>
      </w:r>
      <w:r>
        <w:rPr>
          <w:rFonts w:hint="eastAsia" w:ascii="FangSong_GB2312" w:hAnsi="FangSong_GB2312" w:eastAsia="FangSong_GB2312" w:cs="FangSong_GB2312"/>
          <w:b w:val="0"/>
          <w:bCs/>
          <w:color w:val="auto"/>
          <w:sz w:val="32"/>
          <w:szCs w:val="32"/>
          <w:highlight w:val="none"/>
          <w:lang w:val="en-US" w:eastAsia="zh-CN"/>
        </w:rPr>
        <w:t>区</w:t>
      </w:r>
      <w:r>
        <w:rPr>
          <w:rFonts w:hint="default" w:ascii="FangSong_GB2312" w:hAnsi="FangSong_GB2312" w:eastAsia="FangSong_GB2312" w:cs="FangSong_GB2312"/>
          <w:b w:val="0"/>
          <w:bCs/>
          <w:color w:val="auto"/>
          <w:sz w:val="32"/>
          <w:szCs w:val="32"/>
          <w:highlight w:val="none"/>
          <w:lang w:val="en-US" w:eastAsia="zh-CN"/>
        </w:rPr>
        <w:t>长</w:t>
      </w:r>
    </w:p>
    <w:p>
      <w:pPr>
        <w:pageBreakBefore w:val="0"/>
        <w:widowControl w:val="0"/>
        <w:numPr>
          <w:ilvl w:val="0"/>
          <w:numId w:val="0"/>
        </w:numPr>
        <w:kinsoku/>
        <w:wordWrap/>
        <w:overflowPunct/>
        <w:topLinePunct w:val="0"/>
        <w:autoSpaceDE/>
        <w:autoSpaceDN/>
        <w:bidi w:val="0"/>
        <w:adjustRightInd/>
        <w:snapToGrid/>
        <w:spacing w:line="520" w:lineRule="exact"/>
        <w:ind w:firstLine="316" w:firstLineChars="100"/>
        <w:textAlignment w:val="auto"/>
        <w:rPr>
          <w:rFonts w:hint="eastAsia"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副组长：房军祥   白山市生态环境局浑江区分局局长</w:t>
      </w:r>
    </w:p>
    <w:p>
      <w:pPr>
        <w:pageBreakBefore w:val="0"/>
        <w:widowControl w:val="0"/>
        <w:numPr>
          <w:ilvl w:val="0"/>
          <w:numId w:val="0"/>
        </w:numPr>
        <w:kinsoku/>
        <w:wordWrap/>
        <w:overflowPunct/>
        <w:topLinePunct w:val="0"/>
        <w:autoSpaceDE/>
        <w:autoSpaceDN/>
        <w:bidi w:val="0"/>
        <w:adjustRightInd/>
        <w:snapToGrid/>
        <w:spacing w:line="520" w:lineRule="exact"/>
        <w:ind w:firstLine="316" w:firstLineChars="100"/>
        <w:textAlignment w:val="auto"/>
        <w:rPr>
          <w:rFonts w:hint="eastAsia"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成  员：肇冬青   区检察院副检察长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王明哲   区委宣传部副</w:t>
      </w:r>
      <w:r>
        <w:rPr>
          <w:rFonts w:hint="default" w:ascii="FangSong_GB2312" w:hAnsi="FangSong_GB2312" w:eastAsia="FangSong_GB2312" w:cs="FangSong_GB2312"/>
          <w:b w:val="0"/>
          <w:bCs/>
          <w:color w:val="auto"/>
          <w:sz w:val="32"/>
          <w:szCs w:val="32"/>
          <w:highlight w:val="none"/>
          <w:lang w:val="en-US" w:eastAsia="zh-CN"/>
        </w:rPr>
        <w:t>部长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丁浩宇</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区</w:t>
      </w:r>
      <w:r>
        <w:rPr>
          <w:rFonts w:hint="default" w:ascii="FangSong_GB2312" w:hAnsi="FangSong_GB2312" w:eastAsia="FangSong_GB2312" w:cs="FangSong_GB2312"/>
          <w:b w:val="0"/>
          <w:bCs/>
          <w:color w:val="auto"/>
          <w:sz w:val="32"/>
          <w:szCs w:val="32"/>
          <w:highlight w:val="none"/>
          <w:lang w:val="en-US" w:eastAsia="zh-CN"/>
        </w:rPr>
        <w:t>发展和改革局局长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张  伟</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区</w:t>
      </w:r>
      <w:r>
        <w:rPr>
          <w:rFonts w:hint="default" w:ascii="FangSong_GB2312" w:hAnsi="FangSong_GB2312" w:eastAsia="FangSong_GB2312" w:cs="FangSong_GB2312"/>
          <w:b w:val="0"/>
          <w:bCs/>
          <w:color w:val="auto"/>
          <w:sz w:val="32"/>
          <w:szCs w:val="32"/>
          <w:highlight w:val="none"/>
          <w:lang w:val="en-US" w:eastAsia="zh-CN"/>
        </w:rPr>
        <w:t>财政局副局长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孙  斌</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区</w:t>
      </w:r>
      <w:r>
        <w:rPr>
          <w:rFonts w:hint="default" w:ascii="FangSong_GB2312" w:hAnsi="FangSong_GB2312" w:eastAsia="FangSong_GB2312" w:cs="FangSong_GB2312"/>
          <w:b w:val="0"/>
          <w:bCs/>
          <w:color w:val="auto"/>
          <w:sz w:val="32"/>
          <w:szCs w:val="32"/>
          <w:highlight w:val="none"/>
          <w:lang w:val="en-US" w:eastAsia="zh-CN"/>
        </w:rPr>
        <w:t>教育局局长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刘春玲</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区</w:t>
      </w:r>
      <w:r>
        <w:rPr>
          <w:rFonts w:hint="default" w:ascii="FangSong_GB2312" w:hAnsi="FangSong_GB2312" w:eastAsia="FangSong_GB2312" w:cs="FangSong_GB2312"/>
          <w:b w:val="0"/>
          <w:bCs/>
          <w:color w:val="auto"/>
          <w:sz w:val="32"/>
          <w:szCs w:val="32"/>
          <w:highlight w:val="none"/>
          <w:lang w:val="en-US" w:eastAsia="zh-CN"/>
        </w:rPr>
        <w:t>工业和信息化局局长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付皇朝</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区</w:t>
      </w:r>
      <w:r>
        <w:rPr>
          <w:rFonts w:hint="default" w:ascii="FangSong_GB2312" w:hAnsi="FangSong_GB2312" w:eastAsia="FangSong_GB2312" w:cs="FangSong_GB2312"/>
          <w:b w:val="0"/>
          <w:bCs/>
          <w:color w:val="auto"/>
          <w:sz w:val="32"/>
          <w:szCs w:val="32"/>
          <w:highlight w:val="none"/>
          <w:lang w:val="en-US" w:eastAsia="zh-CN"/>
        </w:rPr>
        <w:t>住房和城乡建设局局长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王少勇</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区</w:t>
      </w:r>
      <w:r>
        <w:rPr>
          <w:rFonts w:hint="default" w:ascii="FangSong_GB2312" w:hAnsi="FangSong_GB2312" w:eastAsia="FangSong_GB2312" w:cs="FangSong_GB2312"/>
          <w:b w:val="0"/>
          <w:bCs/>
          <w:color w:val="auto"/>
          <w:sz w:val="32"/>
          <w:szCs w:val="32"/>
          <w:highlight w:val="none"/>
          <w:lang w:val="en-US" w:eastAsia="zh-CN"/>
        </w:rPr>
        <w:t>卫生健康局局长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马秀强</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区</w:t>
      </w:r>
      <w:r>
        <w:rPr>
          <w:rFonts w:hint="default" w:ascii="FangSong_GB2312" w:hAnsi="FangSong_GB2312" w:eastAsia="FangSong_GB2312" w:cs="FangSong_GB2312"/>
          <w:b w:val="0"/>
          <w:bCs/>
          <w:color w:val="auto"/>
          <w:sz w:val="32"/>
          <w:szCs w:val="32"/>
          <w:highlight w:val="none"/>
          <w:lang w:val="en-US" w:eastAsia="zh-CN"/>
        </w:rPr>
        <w:t>农业农村局局长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eastAsia"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孙铭泽   区城市管理综合执法大队大队长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庄露军</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白山市</w:t>
      </w:r>
      <w:r>
        <w:rPr>
          <w:rFonts w:hint="default" w:ascii="FangSong_GB2312" w:hAnsi="FangSong_GB2312" w:eastAsia="FangSong_GB2312" w:cs="FangSong_GB2312"/>
          <w:b w:val="0"/>
          <w:bCs/>
          <w:color w:val="auto"/>
          <w:sz w:val="32"/>
          <w:szCs w:val="32"/>
          <w:highlight w:val="none"/>
          <w:lang w:val="en-US" w:eastAsia="zh-CN"/>
        </w:rPr>
        <w:t>自然资源</w:t>
      </w:r>
      <w:r>
        <w:rPr>
          <w:rFonts w:hint="eastAsia" w:ascii="FangSong_GB2312" w:hAnsi="FangSong_GB2312" w:eastAsia="FangSong_GB2312" w:cs="FangSong_GB2312"/>
          <w:b w:val="0"/>
          <w:bCs/>
          <w:color w:val="auto"/>
          <w:sz w:val="32"/>
          <w:szCs w:val="32"/>
          <w:highlight w:val="none"/>
          <w:lang w:val="en-US" w:eastAsia="zh-CN"/>
        </w:rPr>
        <w:t>浑江分</w:t>
      </w:r>
      <w:r>
        <w:rPr>
          <w:rFonts w:hint="default" w:ascii="FangSong_GB2312" w:hAnsi="FangSong_GB2312" w:eastAsia="FangSong_GB2312" w:cs="FangSong_GB2312"/>
          <w:b w:val="0"/>
          <w:bCs/>
          <w:color w:val="auto"/>
          <w:sz w:val="32"/>
          <w:szCs w:val="32"/>
          <w:highlight w:val="none"/>
          <w:lang w:val="en-US" w:eastAsia="zh-CN"/>
        </w:rPr>
        <w:t>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eastAsia"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封泉印   白山市市场监督管理局浑江分局长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eastAsia"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刘佳帛</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红旗公安分局局长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eastAsia"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逄大阳</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新建公安分局局长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eastAsia"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刘继东</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东兴公安分局局长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eastAsia"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程喜强</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通沟公安分局局长</w:t>
      </w:r>
    </w:p>
    <w:p>
      <w:pPr>
        <w:pageBreakBefore w:val="0"/>
        <w:widowControl w:val="0"/>
        <w:numPr>
          <w:ilvl w:val="0"/>
          <w:numId w:val="0"/>
        </w:numPr>
        <w:kinsoku/>
        <w:wordWrap/>
        <w:overflowPunct/>
        <w:topLinePunct w:val="0"/>
        <w:autoSpaceDE/>
        <w:autoSpaceDN/>
        <w:bidi w:val="0"/>
        <w:adjustRightInd/>
        <w:snapToGrid/>
        <w:spacing w:line="520" w:lineRule="exact"/>
        <w:ind w:firstLine="1580" w:firstLineChars="500"/>
        <w:textAlignment w:val="auto"/>
        <w:rPr>
          <w:rFonts w:hint="default" w:ascii="FangSong_GB2312" w:hAnsi="FangSong_GB2312" w:eastAsia="FangSong_GB2312" w:cs="FangSong_GB2312"/>
          <w:b w:val="0"/>
          <w:bCs/>
          <w:color w:val="auto"/>
          <w:sz w:val="32"/>
          <w:szCs w:val="32"/>
          <w:highlight w:val="none"/>
          <w:lang w:val="en-US" w:eastAsia="zh-CN"/>
        </w:rPr>
      </w:pPr>
      <w:r>
        <w:rPr>
          <w:rFonts w:hint="eastAsia" w:ascii="FangSong_GB2312" w:hAnsi="FangSong_GB2312" w:eastAsia="FangSong_GB2312" w:cs="FangSong_GB2312"/>
          <w:b w:val="0"/>
          <w:bCs/>
          <w:color w:val="auto"/>
          <w:sz w:val="32"/>
          <w:szCs w:val="32"/>
          <w:highlight w:val="none"/>
          <w:lang w:val="en-US" w:eastAsia="zh-CN"/>
        </w:rPr>
        <w:t>张大鹏</w:t>
      </w:r>
      <w:r>
        <w:rPr>
          <w:rFonts w:hint="default" w:ascii="FangSong_GB2312" w:hAnsi="FangSong_GB2312" w:eastAsia="FangSong_GB2312" w:cs="FangSong_GB2312"/>
          <w:b w:val="0"/>
          <w:bCs/>
          <w:color w:val="auto"/>
          <w:sz w:val="32"/>
          <w:szCs w:val="32"/>
          <w:highlight w:val="none"/>
          <w:lang w:val="en-US" w:eastAsia="zh-CN"/>
        </w:rPr>
        <w:t xml:space="preserve">   </w:t>
      </w:r>
      <w:r>
        <w:rPr>
          <w:rFonts w:hint="eastAsia" w:ascii="FangSong_GB2312" w:hAnsi="FangSong_GB2312" w:eastAsia="FangSong_GB2312" w:cs="FangSong_GB2312"/>
          <w:b w:val="0"/>
          <w:bCs/>
          <w:color w:val="auto"/>
          <w:sz w:val="32"/>
          <w:szCs w:val="32"/>
          <w:highlight w:val="none"/>
          <w:lang w:val="en-US" w:eastAsia="zh-CN"/>
        </w:rPr>
        <w:t>江北公安分局政委</w:t>
      </w:r>
    </w:p>
    <w:p>
      <w:pPr>
        <w:pageBreakBefore w:val="0"/>
        <w:widowControl w:val="0"/>
        <w:numPr>
          <w:ilvl w:val="0"/>
          <w:numId w:val="0"/>
        </w:numPr>
        <w:kinsoku/>
        <w:wordWrap/>
        <w:overflowPunct/>
        <w:topLinePunct w:val="0"/>
        <w:autoSpaceDE/>
        <w:autoSpaceDN/>
        <w:bidi w:val="0"/>
        <w:adjustRightInd/>
        <w:snapToGrid/>
        <w:spacing w:line="520" w:lineRule="exact"/>
        <w:ind w:firstLine="632" w:firstLineChars="200"/>
        <w:textAlignment w:val="auto"/>
        <w:rPr>
          <w:rFonts w:hint="eastAsia" w:ascii="仿宋_GB2312" w:hAnsi="仿宋_GB2312" w:eastAsia="仿宋_GB2312"/>
          <w:sz w:val="32"/>
          <w:szCs w:val="32"/>
          <w:lang w:val="en-US" w:eastAsia="zh-CN"/>
        </w:rPr>
      </w:pPr>
      <w:r>
        <w:rPr>
          <w:rFonts w:hint="default" w:ascii="FangSong_GB2312" w:hAnsi="FangSong_GB2312" w:eastAsia="FangSong_GB2312" w:cs="FangSong_GB2312"/>
          <w:b w:val="0"/>
          <w:bCs/>
          <w:color w:val="auto"/>
          <w:sz w:val="32"/>
          <w:szCs w:val="32"/>
          <w:highlight w:val="none"/>
          <w:lang w:val="en-US" w:eastAsia="zh-CN"/>
        </w:rPr>
        <w:t>领导小组下设办公室，办公室设在</w:t>
      </w:r>
      <w:r>
        <w:rPr>
          <w:rFonts w:hint="eastAsia" w:ascii="FangSong_GB2312" w:hAnsi="FangSong_GB2312" w:eastAsia="FangSong_GB2312" w:cs="FangSong_GB2312"/>
          <w:b w:val="0"/>
          <w:bCs/>
          <w:color w:val="auto"/>
          <w:sz w:val="32"/>
          <w:szCs w:val="32"/>
          <w:highlight w:val="none"/>
          <w:lang w:val="en-US" w:eastAsia="zh-CN"/>
        </w:rPr>
        <w:t>白山</w:t>
      </w:r>
      <w:r>
        <w:rPr>
          <w:rFonts w:hint="default" w:ascii="FangSong_GB2312" w:hAnsi="FangSong_GB2312" w:eastAsia="FangSong_GB2312" w:cs="FangSong_GB2312"/>
          <w:b w:val="0"/>
          <w:bCs/>
          <w:color w:val="auto"/>
          <w:sz w:val="32"/>
          <w:szCs w:val="32"/>
          <w:highlight w:val="none"/>
          <w:lang w:val="en-US" w:eastAsia="zh-CN"/>
        </w:rPr>
        <w:t>市生态环境局</w:t>
      </w:r>
      <w:r>
        <w:rPr>
          <w:rFonts w:hint="eastAsia" w:ascii="FangSong_GB2312" w:hAnsi="FangSong_GB2312" w:eastAsia="FangSong_GB2312" w:cs="FangSong_GB2312"/>
          <w:b w:val="0"/>
          <w:bCs/>
          <w:color w:val="auto"/>
          <w:sz w:val="32"/>
          <w:szCs w:val="32"/>
          <w:highlight w:val="none"/>
          <w:lang w:val="en-US" w:eastAsia="zh-CN"/>
        </w:rPr>
        <w:t>浑江区</w:t>
      </w:r>
      <w:r>
        <w:rPr>
          <w:rFonts w:hint="default" w:ascii="FangSong_GB2312" w:hAnsi="FangSong_GB2312" w:eastAsia="FangSong_GB2312" w:cs="FangSong_GB2312"/>
          <w:b w:val="0"/>
          <w:bCs/>
          <w:color w:val="auto"/>
          <w:sz w:val="32"/>
          <w:szCs w:val="32"/>
          <w:highlight w:val="none"/>
          <w:lang w:val="en-US" w:eastAsia="zh-CN"/>
        </w:rPr>
        <w:t>分局，承担领导小组日常工作，办公室主任由</w:t>
      </w:r>
      <w:r>
        <w:rPr>
          <w:rFonts w:hint="eastAsia" w:ascii="FangSong_GB2312" w:hAnsi="FangSong_GB2312" w:eastAsia="FangSong_GB2312" w:cs="FangSong_GB2312"/>
          <w:b w:val="0"/>
          <w:bCs/>
          <w:color w:val="auto"/>
          <w:sz w:val="32"/>
          <w:szCs w:val="32"/>
          <w:highlight w:val="none"/>
          <w:lang w:val="en-US" w:eastAsia="zh-CN"/>
        </w:rPr>
        <w:t>房军祥</w:t>
      </w:r>
      <w:r>
        <w:rPr>
          <w:rFonts w:hint="default" w:ascii="FangSong_GB2312" w:hAnsi="FangSong_GB2312" w:eastAsia="FangSong_GB2312" w:cs="FangSong_GB2312"/>
          <w:b w:val="0"/>
          <w:bCs/>
          <w:color w:val="auto"/>
          <w:sz w:val="32"/>
          <w:szCs w:val="32"/>
          <w:highlight w:val="none"/>
          <w:lang w:val="en-US" w:eastAsia="zh-CN"/>
        </w:rPr>
        <w:t>同志兼任。</w:t>
      </w:r>
    </w:p>
    <w:sectPr>
      <w:footerReference r:id="rId3" w:type="default"/>
      <w:footerReference r:id="rId4" w:type="even"/>
      <w:pgSz w:w="11906" w:h="16838"/>
      <w:pgMar w:top="1440" w:right="1474" w:bottom="1984" w:left="1803" w:header="1474" w:footer="1361" w:gutter="113"/>
      <w:pgNumType w:fmt="decimal"/>
      <w:cols w:space="720" w:num="1"/>
      <w:rtlGutter w:val="0"/>
      <w:docGrid w:type="linesAndChars" w:linePitch="579"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pBdr>
        <w:between w:val="none" w:color="auto" w:sz="0" w:space="0"/>
      </w:pBdr>
      <w:kinsoku/>
      <w:wordWrap/>
      <w:overflowPunct/>
      <w:topLinePunct w:val="0"/>
      <w:autoSpaceDE/>
      <w:autoSpaceDN/>
      <w:bidi w:val="0"/>
      <w:adjustRightInd/>
      <w:snapToGrid w:val="0"/>
      <w:spacing w:before="0" w:beforeLines="0" w:after="0" w:afterLines="0" w:line="240" w:lineRule="auto"/>
      <w:ind w:left="0" w:leftChars="0" w:right="320" w:rightChars="100" w:firstLine="0" w:firstLineChars="0"/>
      <w:textAlignment w:val="auto"/>
      <w:outlineLvl w:val="9"/>
      <w:rPr>
        <w:rFonts w:hint="eastAsia" w:ascii="宋体" w:hAnsi="宋体" w:eastAsia="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320" w:leftChars="100" w:right="0" w:rightChars="0" w:firstLine="0" w:firstLineChars="0"/>
      <w:textAlignment w:val="auto"/>
      <w:outlineLvl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EA95D"/>
    <w:multiLevelType w:val="singleLevel"/>
    <w:tmpl w:val="BA2EA95D"/>
    <w:lvl w:ilvl="0" w:tentative="0">
      <w:start w:val="1"/>
      <w:numFmt w:val="chineseCounting"/>
      <w:suff w:val="nothing"/>
      <w:lvlText w:val="（%1）"/>
      <w:lvlJc w:val="left"/>
      <w:pPr>
        <w:ind w:left="-10"/>
      </w:pPr>
      <w:rPr>
        <w:rFonts w:hint="eastAsia"/>
      </w:rPr>
    </w:lvl>
  </w:abstractNum>
  <w:abstractNum w:abstractNumId="1">
    <w:nsid w:val="074465FE"/>
    <w:multiLevelType w:val="singleLevel"/>
    <w:tmpl w:val="074465FE"/>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316"/>
  <w:drawingGridVerticalSpacing w:val="57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2ZjI3MTZjMTJkZjJiNTA3YTBkMjkyMWYxOTNkM2UifQ=="/>
  </w:docVars>
  <w:rsids>
    <w:rsidRoot w:val="00172A27"/>
    <w:rsid w:val="019E4485"/>
    <w:rsid w:val="0F3D7078"/>
    <w:rsid w:val="122D527E"/>
    <w:rsid w:val="124C374E"/>
    <w:rsid w:val="1313655F"/>
    <w:rsid w:val="175C5EEA"/>
    <w:rsid w:val="17EF1A73"/>
    <w:rsid w:val="1C9A5EBF"/>
    <w:rsid w:val="1CDA72AF"/>
    <w:rsid w:val="1D361B98"/>
    <w:rsid w:val="1DE6197B"/>
    <w:rsid w:val="1FB41E70"/>
    <w:rsid w:val="1FB738FB"/>
    <w:rsid w:val="21EB7BBF"/>
    <w:rsid w:val="245B6E28"/>
    <w:rsid w:val="297D3038"/>
    <w:rsid w:val="2DA37825"/>
    <w:rsid w:val="2F0767F3"/>
    <w:rsid w:val="320B28E0"/>
    <w:rsid w:val="34002887"/>
    <w:rsid w:val="362516C4"/>
    <w:rsid w:val="386D29BB"/>
    <w:rsid w:val="39A63B71"/>
    <w:rsid w:val="39E360C0"/>
    <w:rsid w:val="3FAC23D0"/>
    <w:rsid w:val="40BC638D"/>
    <w:rsid w:val="4392481F"/>
    <w:rsid w:val="45C64234"/>
    <w:rsid w:val="4646003B"/>
    <w:rsid w:val="47F361DC"/>
    <w:rsid w:val="482138C1"/>
    <w:rsid w:val="49ED4558"/>
    <w:rsid w:val="4ACB7950"/>
    <w:rsid w:val="4DEB37F7"/>
    <w:rsid w:val="4ED61E4B"/>
    <w:rsid w:val="57F15308"/>
    <w:rsid w:val="5ACC648D"/>
    <w:rsid w:val="64CE08A3"/>
    <w:rsid w:val="652418B2"/>
    <w:rsid w:val="6AD46FE7"/>
    <w:rsid w:val="6CBD4D33"/>
    <w:rsid w:val="6D8C09C0"/>
    <w:rsid w:val="6DF320C0"/>
    <w:rsid w:val="71B93C32"/>
    <w:rsid w:val="732F545F"/>
    <w:rsid w:val="79273ADE"/>
    <w:rsid w:val="797E6F4A"/>
    <w:rsid w:val="7D3B50E7"/>
    <w:rsid w:val="7E4E00D8"/>
    <w:rsid w:val="7F114A3B"/>
    <w:rsid w:val="7F5A69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rPr>
  </w:style>
  <w:style w:type="paragraph" w:styleId="2">
    <w:name w:val="heading 2"/>
    <w:basedOn w:val="1"/>
    <w:next w:val="1"/>
    <w:autoRedefine/>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qFormat/>
    <w:uiPriority w:val="0"/>
  </w:style>
  <w:style w:type="table" w:default="1" w:styleId="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7">
    <w:name w:val="Default"/>
    <w:autoRedefine/>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44</Words>
  <Characters>52</Characters>
  <Lines>0</Lines>
  <Paragraphs>0</Paragraphs>
  <TotalTime>315</TotalTime>
  <ScaleCrop>false</ScaleCrop>
  <LinksUpToDate>false</LinksUpToDate>
  <CharactersWithSpaces>65</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2010-06-18T10:39:00Z</dcterms:created>
  <dc:creator>崔洪涛</dc:creator>
  <cp:lastModifiedBy>Administrator</cp:lastModifiedBy>
  <cp:lastPrinted>2024-03-07T03:17:00Z</cp:lastPrinted>
  <dcterms:modified xsi:type="dcterms:W3CDTF">2024-03-11T01:10:06Z</dcterms:modified>
  <dc:title>浑江政函发〔2012〕1号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SaveFontToCloudKey">
    <vt:lpwstr>0_btnclosed</vt:lpwstr>
  </property>
  <property fmtid="{D5CDD505-2E9C-101B-9397-08002B2CF9AE}" pid="4" name="ICV">
    <vt:lpwstr>6556B76D869247F9A691E1815BE38FB5_13</vt:lpwstr>
  </property>
</Properties>
</file>