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浑江区本级行政审批中介服务事项清单（</w:t>
      </w:r>
      <w:r>
        <w:rPr>
          <w:rFonts w:hint="eastAsia" w:ascii="方正小标宋简体" w:hAnsi="方正小标宋简体" w:eastAsia="方正小标宋简体" w:cs="方正小标宋简体"/>
          <w:kern w:val="0"/>
          <w:sz w:val="44"/>
          <w:szCs w:val="44"/>
          <w:lang w:val="en-US" w:eastAsia="zh-CN"/>
        </w:rPr>
        <w:t>共14</w:t>
      </w:r>
      <w:r>
        <w:rPr>
          <w:rFonts w:hint="eastAsia" w:ascii="方正小标宋简体" w:hAnsi="方正小标宋简体" w:eastAsia="方正小标宋简体" w:cs="方正小标宋简体"/>
          <w:kern w:val="0"/>
          <w:sz w:val="44"/>
          <w:szCs w:val="44"/>
        </w:rPr>
        <w:t>项）</w:t>
      </w:r>
    </w:p>
    <w:tbl>
      <w:tblPr>
        <w:tblStyle w:val="5"/>
        <w:tblW w:w="14495" w:type="dxa"/>
        <w:jc w:val="center"/>
        <w:tblLayout w:type="fixed"/>
        <w:tblCellMar>
          <w:top w:w="0" w:type="dxa"/>
          <w:left w:w="108" w:type="dxa"/>
          <w:bottom w:w="0" w:type="dxa"/>
          <w:right w:w="108" w:type="dxa"/>
        </w:tblCellMar>
      </w:tblPr>
      <w:tblGrid>
        <w:gridCol w:w="472"/>
        <w:gridCol w:w="685"/>
        <w:gridCol w:w="476"/>
        <w:gridCol w:w="560"/>
        <w:gridCol w:w="966"/>
        <w:gridCol w:w="854"/>
        <w:gridCol w:w="1221"/>
        <w:gridCol w:w="7302"/>
        <w:gridCol w:w="1959"/>
      </w:tblGrid>
      <w:tr>
        <w:tblPrEx>
          <w:tblCellMar>
            <w:top w:w="0" w:type="dxa"/>
            <w:left w:w="108" w:type="dxa"/>
            <w:bottom w:w="0" w:type="dxa"/>
            <w:right w:w="108" w:type="dxa"/>
          </w:tblCellMar>
        </w:tblPrEx>
        <w:trPr>
          <w:trHeight w:val="499" w:hRule="atLeast"/>
          <w:jc w:val="center"/>
        </w:trPr>
        <w:tc>
          <w:tcPr>
            <w:tcW w:w="4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ind w:left="-94" w:leftChars="-30" w:right="-94" w:rightChars="-30"/>
              <w:jc w:val="center"/>
              <w:rPr>
                <w:rFonts w:hint="eastAsia" w:ascii="方正小标宋简体" w:hAnsi="方正小标宋简体" w:eastAsia="方正小标宋简体" w:cs="方正小标宋简体"/>
                <w:b w:val="0"/>
                <w:bCs w:val="0"/>
                <w:kern w:val="0"/>
                <w:sz w:val="21"/>
                <w:szCs w:val="21"/>
              </w:rPr>
            </w:pPr>
            <w:r>
              <w:rPr>
                <w:rFonts w:hint="eastAsia" w:ascii="方正小标宋简体" w:hAnsi="方正小标宋简体" w:eastAsia="方正小标宋简体" w:cs="方正小标宋简体"/>
                <w:b w:val="0"/>
                <w:bCs w:val="0"/>
                <w:kern w:val="0"/>
                <w:sz w:val="21"/>
                <w:szCs w:val="21"/>
              </w:rPr>
              <w:t>部门</w:t>
            </w:r>
            <w:r>
              <w:rPr>
                <w:rFonts w:hint="eastAsia" w:ascii="方正小标宋简体" w:hAnsi="方正小标宋简体" w:eastAsia="方正小标宋简体" w:cs="方正小标宋简体"/>
                <w:b w:val="0"/>
                <w:bCs w:val="0"/>
                <w:kern w:val="0"/>
                <w:sz w:val="21"/>
                <w:szCs w:val="21"/>
              </w:rPr>
              <w:br w:type="textWrapping"/>
            </w:r>
            <w:r>
              <w:rPr>
                <w:rFonts w:hint="eastAsia" w:ascii="方正小标宋简体" w:hAnsi="方正小标宋简体" w:eastAsia="方正小标宋简体" w:cs="方正小标宋简体"/>
                <w:b w:val="0"/>
                <w:bCs w:val="0"/>
                <w:kern w:val="0"/>
                <w:sz w:val="21"/>
                <w:szCs w:val="21"/>
              </w:rPr>
              <w:t>序号</w:t>
            </w:r>
          </w:p>
        </w:tc>
        <w:tc>
          <w:tcPr>
            <w:tcW w:w="6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ind w:left="-94" w:leftChars="-30" w:right="-94" w:rightChars="-30"/>
              <w:jc w:val="center"/>
              <w:rPr>
                <w:rFonts w:hint="eastAsia" w:ascii="方正小标宋简体" w:hAnsi="方正小标宋简体" w:eastAsia="方正小标宋简体" w:cs="方正小标宋简体"/>
                <w:b w:val="0"/>
                <w:bCs w:val="0"/>
                <w:kern w:val="0"/>
                <w:sz w:val="21"/>
                <w:szCs w:val="21"/>
              </w:rPr>
            </w:pPr>
            <w:r>
              <w:rPr>
                <w:rFonts w:hint="eastAsia" w:ascii="方正小标宋简体" w:hAnsi="方正小标宋简体" w:eastAsia="方正小标宋简体" w:cs="方正小标宋简体"/>
                <w:b w:val="0"/>
                <w:bCs w:val="0"/>
                <w:kern w:val="0"/>
                <w:sz w:val="21"/>
                <w:szCs w:val="21"/>
              </w:rPr>
              <w:t>部门</w:t>
            </w:r>
          </w:p>
        </w:tc>
        <w:tc>
          <w:tcPr>
            <w:tcW w:w="4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ind w:left="-94" w:leftChars="-30" w:right="-94" w:rightChars="-30"/>
              <w:jc w:val="center"/>
              <w:rPr>
                <w:rFonts w:hint="eastAsia" w:ascii="方正小标宋简体" w:hAnsi="方正小标宋简体" w:eastAsia="方正小标宋简体" w:cs="方正小标宋简体"/>
                <w:b w:val="0"/>
                <w:bCs w:val="0"/>
                <w:kern w:val="0"/>
                <w:sz w:val="21"/>
                <w:szCs w:val="21"/>
              </w:rPr>
            </w:pPr>
            <w:r>
              <w:rPr>
                <w:rFonts w:hint="eastAsia" w:ascii="方正小标宋简体" w:hAnsi="方正小标宋简体" w:eastAsia="方正小标宋简体" w:cs="方正小标宋简体"/>
                <w:b w:val="0"/>
                <w:bCs w:val="0"/>
                <w:kern w:val="0"/>
                <w:sz w:val="21"/>
                <w:szCs w:val="21"/>
              </w:rPr>
              <w:t>事项</w:t>
            </w:r>
            <w:r>
              <w:rPr>
                <w:rFonts w:hint="eastAsia" w:ascii="方正小标宋简体" w:hAnsi="方正小标宋简体" w:eastAsia="方正小标宋简体" w:cs="方正小标宋简体"/>
                <w:b w:val="0"/>
                <w:bCs w:val="0"/>
                <w:kern w:val="0"/>
                <w:sz w:val="21"/>
                <w:szCs w:val="21"/>
              </w:rPr>
              <w:br w:type="textWrapping"/>
            </w:r>
            <w:r>
              <w:rPr>
                <w:rFonts w:hint="eastAsia" w:ascii="方正小标宋简体" w:hAnsi="方正小标宋简体" w:eastAsia="方正小标宋简体" w:cs="方正小标宋简体"/>
                <w:b w:val="0"/>
                <w:bCs w:val="0"/>
                <w:kern w:val="0"/>
                <w:sz w:val="21"/>
                <w:szCs w:val="21"/>
              </w:rPr>
              <w:t>序号</w:t>
            </w:r>
          </w:p>
        </w:tc>
        <w:tc>
          <w:tcPr>
            <w:tcW w:w="2380" w:type="dxa"/>
            <w:gridSpan w:val="3"/>
            <w:tcBorders>
              <w:top w:val="single" w:color="auto" w:sz="4" w:space="0"/>
              <w:left w:val="nil"/>
              <w:bottom w:val="single" w:color="auto" w:sz="4" w:space="0"/>
              <w:right w:val="single" w:color="auto" w:sz="4" w:space="0"/>
            </w:tcBorders>
            <w:vAlign w:val="center"/>
          </w:tcPr>
          <w:p>
            <w:pPr>
              <w:widowControl/>
              <w:spacing w:line="220" w:lineRule="exact"/>
              <w:ind w:left="-94" w:leftChars="-30" w:right="-94" w:rightChars="-30"/>
              <w:jc w:val="center"/>
              <w:rPr>
                <w:rFonts w:hint="eastAsia" w:ascii="方正小标宋简体" w:hAnsi="方正小标宋简体" w:eastAsia="方正小标宋简体" w:cs="方正小标宋简体"/>
                <w:b w:val="0"/>
                <w:bCs w:val="0"/>
                <w:kern w:val="0"/>
                <w:sz w:val="21"/>
                <w:szCs w:val="21"/>
              </w:rPr>
            </w:pPr>
            <w:r>
              <w:rPr>
                <w:rFonts w:hint="eastAsia" w:ascii="方正小标宋简体" w:hAnsi="方正小标宋简体" w:eastAsia="方正小标宋简体" w:cs="方正小标宋简体"/>
                <w:b w:val="0"/>
                <w:bCs w:val="0"/>
                <w:kern w:val="0"/>
                <w:sz w:val="21"/>
                <w:szCs w:val="21"/>
              </w:rPr>
              <w:t>政务服务事项</w:t>
            </w:r>
          </w:p>
        </w:tc>
        <w:tc>
          <w:tcPr>
            <w:tcW w:w="10482" w:type="dxa"/>
            <w:gridSpan w:val="3"/>
            <w:tcBorders>
              <w:top w:val="single" w:color="auto" w:sz="4" w:space="0"/>
              <w:left w:val="nil"/>
              <w:bottom w:val="single" w:color="auto" w:sz="4" w:space="0"/>
              <w:right w:val="single" w:color="auto" w:sz="4" w:space="0"/>
            </w:tcBorders>
            <w:vAlign w:val="center"/>
          </w:tcPr>
          <w:p>
            <w:pPr>
              <w:widowControl/>
              <w:spacing w:line="220" w:lineRule="exact"/>
              <w:ind w:left="-94" w:leftChars="-30" w:right="-94" w:rightChars="-30"/>
              <w:jc w:val="center"/>
              <w:rPr>
                <w:rFonts w:hint="eastAsia" w:ascii="方正小标宋简体" w:hAnsi="方正小标宋简体" w:eastAsia="方正小标宋简体" w:cs="方正小标宋简体"/>
                <w:b w:val="0"/>
                <w:bCs w:val="0"/>
                <w:kern w:val="0"/>
                <w:sz w:val="21"/>
                <w:szCs w:val="21"/>
              </w:rPr>
            </w:pPr>
            <w:r>
              <w:rPr>
                <w:rFonts w:hint="eastAsia" w:ascii="方正小标宋简体" w:hAnsi="方正小标宋简体" w:eastAsia="方正小标宋简体" w:cs="方正小标宋简体"/>
                <w:b w:val="0"/>
                <w:bCs w:val="0"/>
                <w:kern w:val="0"/>
                <w:sz w:val="21"/>
                <w:szCs w:val="21"/>
              </w:rPr>
              <w:t>中介服务事项</w:t>
            </w:r>
          </w:p>
        </w:tc>
      </w:tr>
      <w:tr>
        <w:tblPrEx>
          <w:tblCellMar>
            <w:top w:w="0" w:type="dxa"/>
            <w:left w:w="108" w:type="dxa"/>
            <w:bottom w:w="0" w:type="dxa"/>
            <w:right w:w="108" w:type="dxa"/>
          </w:tblCellMar>
        </w:tblPrEx>
        <w:trPr>
          <w:trHeight w:val="500" w:hRule="atLeast"/>
          <w:jc w:val="center"/>
        </w:trPr>
        <w:tc>
          <w:tcPr>
            <w:tcW w:w="4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ind w:left="-94" w:leftChars="-30" w:right="-94" w:rightChars="-30"/>
              <w:jc w:val="left"/>
              <w:rPr>
                <w:rFonts w:hint="eastAsia" w:ascii="方正小标宋简体" w:hAnsi="方正小标宋简体" w:eastAsia="方正小标宋简体" w:cs="方正小标宋简体"/>
                <w:b w:val="0"/>
                <w:bCs w:val="0"/>
                <w:kern w:val="0"/>
                <w:sz w:val="21"/>
                <w:szCs w:val="21"/>
              </w:rPr>
            </w:pPr>
          </w:p>
        </w:tc>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ind w:left="-94" w:leftChars="-30" w:right="-94" w:rightChars="-30"/>
              <w:jc w:val="left"/>
              <w:rPr>
                <w:rFonts w:hint="eastAsia" w:ascii="方正小标宋简体" w:hAnsi="方正小标宋简体" w:eastAsia="方正小标宋简体" w:cs="方正小标宋简体"/>
                <w:b w:val="0"/>
                <w:bCs w:val="0"/>
                <w:kern w:val="0"/>
                <w:sz w:val="21"/>
                <w:szCs w:val="21"/>
              </w:rPr>
            </w:pPr>
          </w:p>
        </w:tc>
        <w:tc>
          <w:tcPr>
            <w:tcW w:w="4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ind w:left="-94" w:leftChars="-30" w:right="-94" w:rightChars="-30"/>
              <w:jc w:val="left"/>
              <w:rPr>
                <w:rFonts w:hint="eastAsia" w:ascii="方正小标宋简体" w:hAnsi="方正小标宋简体" w:eastAsia="方正小标宋简体" w:cs="方正小标宋简体"/>
                <w:b w:val="0"/>
                <w:bCs w:val="0"/>
                <w:kern w:val="0"/>
                <w:sz w:val="21"/>
                <w:szCs w:val="21"/>
              </w:rPr>
            </w:pPr>
          </w:p>
        </w:tc>
        <w:tc>
          <w:tcPr>
            <w:tcW w:w="560" w:type="dxa"/>
            <w:tcBorders>
              <w:top w:val="nil"/>
              <w:left w:val="nil"/>
              <w:bottom w:val="single" w:color="auto" w:sz="4" w:space="0"/>
              <w:right w:val="single" w:color="auto" w:sz="4" w:space="0"/>
            </w:tcBorders>
            <w:vAlign w:val="center"/>
          </w:tcPr>
          <w:p>
            <w:pPr>
              <w:widowControl/>
              <w:spacing w:line="220" w:lineRule="exact"/>
              <w:ind w:left="-94" w:leftChars="-30" w:right="-94" w:rightChars="-30"/>
              <w:jc w:val="center"/>
              <w:rPr>
                <w:rFonts w:hint="eastAsia" w:ascii="方正小标宋简体" w:hAnsi="方正小标宋简体" w:eastAsia="方正小标宋简体" w:cs="方正小标宋简体"/>
                <w:b w:val="0"/>
                <w:bCs w:val="0"/>
                <w:kern w:val="0"/>
                <w:sz w:val="21"/>
                <w:szCs w:val="21"/>
              </w:rPr>
            </w:pPr>
            <w:r>
              <w:rPr>
                <w:rFonts w:hint="eastAsia" w:ascii="方正小标宋简体" w:hAnsi="方正小标宋简体" w:eastAsia="方正小标宋简体" w:cs="方正小标宋简体"/>
                <w:b w:val="0"/>
                <w:bCs w:val="0"/>
                <w:kern w:val="0"/>
                <w:sz w:val="21"/>
                <w:szCs w:val="21"/>
              </w:rPr>
              <w:t>类别</w:t>
            </w:r>
          </w:p>
        </w:tc>
        <w:tc>
          <w:tcPr>
            <w:tcW w:w="966" w:type="dxa"/>
            <w:tcBorders>
              <w:top w:val="nil"/>
              <w:left w:val="nil"/>
              <w:bottom w:val="single" w:color="auto" w:sz="4" w:space="0"/>
              <w:right w:val="single" w:color="auto" w:sz="4" w:space="0"/>
            </w:tcBorders>
            <w:vAlign w:val="center"/>
          </w:tcPr>
          <w:p>
            <w:pPr>
              <w:widowControl/>
              <w:spacing w:line="220" w:lineRule="exact"/>
              <w:ind w:left="-94" w:leftChars="-30" w:right="-94" w:rightChars="-30"/>
              <w:jc w:val="center"/>
              <w:rPr>
                <w:rFonts w:hint="eastAsia" w:ascii="方正小标宋简体" w:hAnsi="方正小标宋简体" w:eastAsia="方正小标宋简体" w:cs="方正小标宋简体"/>
                <w:b w:val="0"/>
                <w:bCs w:val="0"/>
                <w:kern w:val="0"/>
                <w:sz w:val="21"/>
                <w:szCs w:val="21"/>
              </w:rPr>
            </w:pPr>
            <w:r>
              <w:rPr>
                <w:rFonts w:hint="eastAsia" w:ascii="方正小标宋简体" w:hAnsi="方正小标宋简体" w:eastAsia="方正小标宋简体" w:cs="方正小标宋简体"/>
                <w:b w:val="0"/>
                <w:bCs w:val="0"/>
                <w:kern w:val="0"/>
                <w:sz w:val="21"/>
                <w:szCs w:val="21"/>
              </w:rPr>
              <w:t>主项名称</w:t>
            </w:r>
          </w:p>
        </w:tc>
        <w:tc>
          <w:tcPr>
            <w:tcW w:w="854" w:type="dxa"/>
            <w:tcBorders>
              <w:top w:val="nil"/>
              <w:left w:val="nil"/>
              <w:bottom w:val="single" w:color="auto" w:sz="4" w:space="0"/>
              <w:right w:val="single" w:color="auto" w:sz="4" w:space="0"/>
            </w:tcBorders>
            <w:vAlign w:val="center"/>
          </w:tcPr>
          <w:p>
            <w:pPr>
              <w:widowControl/>
              <w:spacing w:line="220" w:lineRule="exact"/>
              <w:ind w:left="-94" w:leftChars="-30" w:right="-94" w:rightChars="-30"/>
              <w:jc w:val="center"/>
              <w:rPr>
                <w:rFonts w:hint="eastAsia" w:ascii="方正小标宋简体" w:hAnsi="方正小标宋简体" w:eastAsia="方正小标宋简体" w:cs="方正小标宋简体"/>
                <w:b w:val="0"/>
                <w:bCs w:val="0"/>
                <w:kern w:val="0"/>
                <w:sz w:val="21"/>
                <w:szCs w:val="21"/>
              </w:rPr>
            </w:pPr>
            <w:r>
              <w:rPr>
                <w:rFonts w:hint="eastAsia" w:ascii="方正小标宋简体" w:hAnsi="方正小标宋简体" w:eastAsia="方正小标宋简体" w:cs="方正小标宋简体"/>
                <w:b w:val="0"/>
                <w:bCs w:val="0"/>
                <w:kern w:val="0"/>
                <w:sz w:val="21"/>
                <w:szCs w:val="21"/>
              </w:rPr>
              <w:t>子项或办理项名称</w:t>
            </w:r>
          </w:p>
        </w:tc>
        <w:tc>
          <w:tcPr>
            <w:tcW w:w="1221" w:type="dxa"/>
            <w:tcBorders>
              <w:top w:val="single" w:color="auto" w:sz="4" w:space="0"/>
              <w:left w:val="nil"/>
              <w:bottom w:val="single" w:color="auto" w:sz="4" w:space="0"/>
              <w:right w:val="single" w:color="auto" w:sz="4" w:space="0"/>
            </w:tcBorders>
            <w:vAlign w:val="center"/>
          </w:tcPr>
          <w:p>
            <w:pPr>
              <w:widowControl/>
              <w:spacing w:line="220" w:lineRule="exact"/>
              <w:ind w:left="-94" w:leftChars="-30" w:right="-94" w:rightChars="-30"/>
              <w:jc w:val="center"/>
              <w:rPr>
                <w:rFonts w:hint="eastAsia" w:ascii="方正小标宋简体" w:hAnsi="方正小标宋简体" w:eastAsia="方正小标宋简体" w:cs="方正小标宋简体"/>
                <w:b w:val="0"/>
                <w:bCs w:val="0"/>
                <w:kern w:val="0"/>
                <w:sz w:val="21"/>
                <w:szCs w:val="21"/>
              </w:rPr>
            </w:pPr>
            <w:r>
              <w:rPr>
                <w:rFonts w:hint="eastAsia" w:ascii="方正小标宋简体" w:hAnsi="方正小标宋简体" w:eastAsia="方正小标宋简体" w:cs="方正小标宋简体"/>
                <w:b w:val="0"/>
                <w:bCs w:val="0"/>
                <w:kern w:val="0"/>
                <w:sz w:val="21"/>
                <w:szCs w:val="21"/>
              </w:rPr>
              <w:t>事项名称</w:t>
            </w:r>
          </w:p>
        </w:tc>
        <w:tc>
          <w:tcPr>
            <w:tcW w:w="7302" w:type="dxa"/>
            <w:tcBorders>
              <w:top w:val="nil"/>
              <w:left w:val="nil"/>
              <w:bottom w:val="single" w:color="auto" w:sz="4" w:space="0"/>
              <w:right w:val="single" w:color="auto" w:sz="4" w:space="0"/>
            </w:tcBorders>
            <w:vAlign w:val="center"/>
          </w:tcPr>
          <w:p>
            <w:pPr>
              <w:widowControl/>
              <w:spacing w:line="220" w:lineRule="exact"/>
              <w:ind w:left="-94" w:leftChars="-30" w:right="-94" w:rightChars="-30"/>
              <w:jc w:val="center"/>
              <w:rPr>
                <w:rFonts w:hint="eastAsia" w:ascii="方正小标宋简体" w:hAnsi="方正小标宋简体" w:eastAsia="方正小标宋简体" w:cs="方正小标宋简体"/>
                <w:b w:val="0"/>
                <w:bCs w:val="0"/>
                <w:kern w:val="0"/>
                <w:sz w:val="21"/>
                <w:szCs w:val="21"/>
              </w:rPr>
            </w:pPr>
            <w:r>
              <w:rPr>
                <w:rFonts w:hint="eastAsia" w:ascii="方正小标宋简体" w:hAnsi="方正小标宋简体" w:eastAsia="方正小标宋简体" w:cs="方正小标宋简体"/>
                <w:b w:val="0"/>
                <w:bCs w:val="0"/>
                <w:kern w:val="0"/>
                <w:sz w:val="21"/>
                <w:szCs w:val="21"/>
              </w:rPr>
              <w:t>设定依据</w:t>
            </w:r>
          </w:p>
        </w:tc>
        <w:tc>
          <w:tcPr>
            <w:tcW w:w="1959" w:type="dxa"/>
            <w:tcBorders>
              <w:top w:val="nil"/>
              <w:left w:val="nil"/>
              <w:bottom w:val="single" w:color="auto" w:sz="4" w:space="0"/>
              <w:right w:val="single" w:color="auto" w:sz="4" w:space="0"/>
            </w:tcBorders>
            <w:vAlign w:val="center"/>
          </w:tcPr>
          <w:p>
            <w:pPr>
              <w:widowControl/>
              <w:spacing w:line="220" w:lineRule="exact"/>
              <w:ind w:left="-94" w:leftChars="-30" w:right="-94" w:rightChars="-30"/>
              <w:jc w:val="center"/>
              <w:rPr>
                <w:rFonts w:hint="eastAsia" w:ascii="方正小标宋简体" w:hAnsi="方正小标宋简体" w:eastAsia="方正小标宋简体" w:cs="方正小标宋简体"/>
                <w:b w:val="0"/>
                <w:bCs w:val="0"/>
                <w:kern w:val="0"/>
                <w:sz w:val="21"/>
                <w:szCs w:val="21"/>
              </w:rPr>
            </w:pPr>
            <w:r>
              <w:rPr>
                <w:rFonts w:hint="eastAsia" w:ascii="方正小标宋简体" w:hAnsi="方正小标宋简体" w:eastAsia="方正小标宋简体" w:cs="方正小标宋简体"/>
                <w:b w:val="0"/>
                <w:bCs w:val="0"/>
                <w:kern w:val="0"/>
                <w:sz w:val="21"/>
                <w:szCs w:val="21"/>
              </w:rPr>
              <w:t>实施机构</w:t>
            </w:r>
          </w:p>
        </w:tc>
      </w:tr>
      <w:tr>
        <w:tblPrEx>
          <w:tblCellMar>
            <w:top w:w="0" w:type="dxa"/>
            <w:left w:w="108" w:type="dxa"/>
            <w:bottom w:w="0" w:type="dxa"/>
            <w:right w:w="108" w:type="dxa"/>
          </w:tblCellMar>
        </w:tblPrEx>
        <w:trPr>
          <w:trHeight w:val="1338" w:hRule="atLeast"/>
          <w:jc w:val="center"/>
        </w:trPr>
        <w:tc>
          <w:tcPr>
            <w:tcW w:w="4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lang w:val="en-US" w:eastAsia="zh-CN"/>
              </w:rPr>
            </w:pPr>
            <w:bookmarkStart w:id="0" w:name="_GoBack" w:colFirst="6" w:colLast="6"/>
            <w:r>
              <w:rPr>
                <w:rFonts w:hint="eastAsia" w:ascii="仿宋" w:hAnsi="仿宋" w:eastAsia="仿宋" w:cs="仿宋"/>
                <w:b w:val="0"/>
                <w:bCs w:val="0"/>
                <w:kern w:val="0"/>
                <w:sz w:val="21"/>
                <w:szCs w:val="21"/>
                <w:lang w:val="en-US" w:eastAsia="zh-CN"/>
              </w:rPr>
              <w:t>1</w:t>
            </w:r>
          </w:p>
        </w:tc>
        <w:tc>
          <w:tcPr>
            <w:tcW w:w="685" w:type="dxa"/>
            <w:vMerge w:val="restart"/>
            <w:tcBorders>
              <w:top w:val="nil"/>
              <w:left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浑江区发局</w:t>
            </w:r>
          </w:p>
        </w:tc>
        <w:tc>
          <w:tcPr>
            <w:tcW w:w="476" w:type="dxa"/>
            <w:tcBorders>
              <w:top w:val="nil"/>
              <w:left w:val="nil"/>
              <w:bottom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w:t>
            </w:r>
          </w:p>
        </w:tc>
        <w:tc>
          <w:tcPr>
            <w:tcW w:w="560" w:type="dxa"/>
            <w:vMerge w:val="restart"/>
            <w:tcBorders>
              <w:top w:val="nil"/>
              <w:left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其他行政权力</w:t>
            </w:r>
          </w:p>
        </w:tc>
        <w:tc>
          <w:tcPr>
            <w:tcW w:w="966" w:type="dxa"/>
            <w:vMerge w:val="restart"/>
            <w:tcBorders>
              <w:top w:val="nil"/>
              <w:left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政府出资的投资项目审批</w:t>
            </w:r>
          </w:p>
        </w:tc>
        <w:tc>
          <w:tcPr>
            <w:tcW w:w="854" w:type="dxa"/>
            <w:tcBorders>
              <w:top w:val="nil"/>
              <w:left w:val="nil"/>
              <w:bottom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项目建议书审批</w:t>
            </w:r>
          </w:p>
        </w:tc>
        <w:tc>
          <w:tcPr>
            <w:tcW w:w="1221" w:type="dxa"/>
            <w:tcBorders>
              <w:top w:val="single" w:color="auto" w:sz="4" w:space="0"/>
              <w:left w:val="nil"/>
              <w:bottom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项目建议书</w:t>
            </w:r>
          </w:p>
        </w:tc>
        <w:tc>
          <w:tcPr>
            <w:tcW w:w="7302" w:type="dxa"/>
            <w:tcBorders>
              <w:top w:val="nil"/>
              <w:left w:val="nil"/>
              <w:bottom w:val="single" w:color="auto" w:sz="4" w:space="0"/>
              <w:right w:val="single" w:color="auto" w:sz="4" w:space="0"/>
            </w:tcBorders>
            <w:vAlign w:val="center"/>
          </w:tcPr>
          <w:p>
            <w:pPr>
              <w:widowControl/>
              <w:spacing w:line="216" w:lineRule="exact"/>
              <w:ind w:left="-94" w:leftChars="-30" w:right="-94" w:rightChars="-30"/>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《吉林省人民政府关于印发吉林省政府性投资项目监督管理办法的通知》（吉政发〔2013〕2号）第十一条  项目建议书（立项）审批应当具备下列条件：（三）具有与项目规模、性质相应工程咨询资质的项目意见书。</w:t>
            </w:r>
          </w:p>
        </w:tc>
        <w:tc>
          <w:tcPr>
            <w:tcW w:w="1959" w:type="dxa"/>
            <w:tcBorders>
              <w:top w:val="nil"/>
              <w:left w:val="nil"/>
              <w:bottom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由具有相应资质的中介机构实施</w:t>
            </w:r>
          </w:p>
        </w:tc>
      </w:tr>
      <w:bookmarkEnd w:id="0"/>
      <w:tr>
        <w:tblPrEx>
          <w:tblCellMar>
            <w:top w:w="0" w:type="dxa"/>
            <w:left w:w="108" w:type="dxa"/>
            <w:bottom w:w="0" w:type="dxa"/>
            <w:right w:w="108" w:type="dxa"/>
          </w:tblCellMar>
        </w:tblPrEx>
        <w:trPr>
          <w:trHeight w:val="1090" w:hRule="atLeast"/>
          <w:jc w:val="center"/>
        </w:trPr>
        <w:tc>
          <w:tcPr>
            <w:tcW w:w="4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ind w:left="-94" w:leftChars="-30" w:right="-94" w:rightChars="-30"/>
              <w:jc w:val="left"/>
              <w:rPr>
                <w:rFonts w:hint="eastAsia" w:ascii="仿宋" w:hAnsi="仿宋" w:eastAsia="仿宋" w:cs="仿宋"/>
                <w:b w:val="0"/>
                <w:bCs w:val="0"/>
                <w:kern w:val="0"/>
                <w:sz w:val="21"/>
                <w:szCs w:val="21"/>
              </w:rPr>
            </w:pPr>
          </w:p>
        </w:tc>
        <w:tc>
          <w:tcPr>
            <w:tcW w:w="685" w:type="dxa"/>
            <w:vMerge w:val="continue"/>
            <w:tcBorders>
              <w:left w:val="single" w:color="auto" w:sz="4" w:space="0"/>
              <w:right w:val="single" w:color="auto" w:sz="4" w:space="0"/>
            </w:tcBorders>
            <w:vAlign w:val="center"/>
          </w:tcPr>
          <w:p>
            <w:pPr>
              <w:widowControl/>
              <w:spacing w:line="220" w:lineRule="exact"/>
              <w:ind w:left="-94" w:leftChars="-30" w:right="-94" w:rightChars="-30"/>
              <w:jc w:val="left"/>
              <w:rPr>
                <w:rFonts w:hint="eastAsia" w:ascii="仿宋" w:hAnsi="仿宋" w:eastAsia="仿宋" w:cs="仿宋"/>
                <w:b w:val="0"/>
                <w:bCs w:val="0"/>
                <w:kern w:val="0"/>
                <w:sz w:val="21"/>
                <w:szCs w:val="21"/>
              </w:rPr>
            </w:pPr>
          </w:p>
        </w:tc>
        <w:tc>
          <w:tcPr>
            <w:tcW w:w="476" w:type="dxa"/>
            <w:tcBorders>
              <w:top w:val="nil"/>
              <w:left w:val="nil"/>
              <w:bottom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2</w:t>
            </w:r>
          </w:p>
        </w:tc>
        <w:tc>
          <w:tcPr>
            <w:tcW w:w="560" w:type="dxa"/>
            <w:vMerge w:val="continue"/>
            <w:tcBorders>
              <w:left w:val="single" w:color="auto" w:sz="4" w:space="0"/>
              <w:right w:val="single" w:color="auto" w:sz="4" w:space="0"/>
            </w:tcBorders>
            <w:vAlign w:val="center"/>
          </w:tcPr>
          <w:p>
            <w:pPr>
              <w:widowControl/>
              <w:spacing w:line="220" w:lineRule="exact"/>
              <w:ind w:left="-94" w:leftChars="-30" w:right="-94" w:rightChars="-30"/>
              <w:jc w:val="left"/>
              <w:rPr>
                <w:rFonts w:hint="eastAsia" w:ascii="仿宋" w:hAnsi="仿宋" w:eastAsia="仿宋" w:cs="仿宋"/>
                <w:b w:val="0"/>
                <w:bCs w:val="0"/>
                <w:kern w:val="0"/>
                <w:sz w:val="21"/>
                <w:szCs w:val="21"/>
              </w:rPr>
            </w:pPr>
          </w:p>
        </w:tc>
        <w:tc>
          <w:tcPr>
            <w:tcW w:w="966" w:type="dxa"/>
            <w:vMerge w:val="continue"/>
            <w:tcBorders>
              <w:left w:val="single" w:color="auto" w:sz="4" w:space="0"/>
              <w:right w:val="single" w:color="auto" w:sz="4" w:space="0"/>
            </w:tcBorders>
            <w:vAlign w:val="center"/>
          </w:tcPr>
          <w:p>
            <w:pPr>
              <w:widowControl/>
              <w:spacing w:line="220" w:lineRule="exact"/>
              <w:ind w:left="-94" w:leftChars="-30" w:right="-94" w:rightChars="-30"/>
              <w:jc w:val="left"/>
              <w:rPr>
                <w:rFonts w:hint="eastAsia" w:ascii="仿宋" w:hAnsi="仿宋" w:eastAsia="仿宋" w:cs="仿宋"/>
                <w:b w:val="0"/>
                <w:bCs w:val="0"/>
                <w:kern w:val="0"/>
                <w:sz w:val="21"/>
                <w:szCs w:val="21"/>
              </w:rPr>
            </w:pPr>
          </w:p>
        </w:tc>
        <w:tc>
          <w:tcPr>
            <w:tcW w:w="854" w:type="dxa"/>
            <w:tcBorders>
              <w:top w:val="nil"/>
              <w:left w:val="nil"/>
              <w:bottom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可行性研究报告审批</w:t>
            </w:r>
          </w:p>
        </w:tc>
        <w:tc>
          <w:tcPr>
            <w:tcW w:w="1221" w:type="dxa"/>
            <w:tcBorders>
              <w:top w:val="single" w:color="auto" w:sz="4" w:space="0"/>
              <w:left w:val="nil"/>
              <w:bottom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可行性研究报告</w:t>
            </w:r>
          </w:p>
        </w:tc>
        <w:tc>
          <w:tcPr>
            <w:tcW w:w="7302" w:type="dxa"/>
            <w:tcBorders>
              <w:top w:val="nil"/>
              <w:left w:val="nil"/>
              <w:bottom w:val="single" w:color="auto" w:sz="4" w:space="0"/>
              <w:right w:val="single" w:color="auto" w:sz="4" w:space="0"/>
            </w:tcBorders>
            <w:vAlign w:val="center"/>
          </w:tcPr>
          <w:p>
            <w:pPr>
              <w:widowControl/>
              <w:spacing w:line="216" w:lineRule="exact"/>
              <w:ind w:left="-94" w:leftChars="-30" w:right="-94" w:rightChars="-30"/>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《吉林省人民政府关于印发吉林省政府性投资项目监督管理办法的通知》（吉政发〔2013〕2号）第十七条  政府性投资项目的可行性研究报告、初步设计及概算由项目审批部门委托具有相应资质的咨询评估机构或审查部门进行咨询评估或审查。咨询评估或审查未通过的，不予审批。</w:t>
            </w:r>
          </w:p>
        </w:tc>
        <w:tc>
          <w:tcPr>
            <w:tcW w:w="1959" w:type="dxa"/>
            <w:tcBorders>
              <w:top w:val="nil"/>
              <w:left w:val="nil"/>
              <w:bottom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由具有相应资质的中介机构实施</w:t>
            </w:r>
          </w:p>
        </w:tc>
      </w:tr>
      <w:tr>
        <w:tblPrEx>
          <w:tblCellMar>
            <w:top w:w="0" w:type="dxa"/>
            <w:left w:w="108" w:type="dxa"/>
            <w:bottom w:w="0" w:type="dxa"/>
            <w:right w:w="108" w:type="dxa"/>
          </w:tblCellMar>
        </w:tblPrEx>
        <w:trPr>
          <w:trHeight w:val="1440" w:hRule="atLeast"/>
          <w:jc w:val="center"/>
        </w:trPr>
        <w:tc>
          <w:tcPr>
            <w:tcW w:w="4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ind w:left="-94" w:leftChars="-30" w:right="-94" w:rightChars="-30"/>
              <w:jc w:val="left"/>
              <w:rPr>
                <w:rFonts w:hint="eastAsia" w:ascii="仿宋" w:hAnsi="仿宋" w:eastAsia="仿宋" w:cs="仿宋"/>
                <w:b w:val="0"/>
                <w:bCs w:val="0"/>
                <w:kern w:val="0"/>
                <w:sz w:val="21"/>
                <w:szCs w:val="21"/>
              </w:rPr>
            </w:pPr>
          </w:p>
        </w:tc>
        <w:tc>
          <w:tcPr>
            <w:tcW w:w="685" w:type="dxa"/>
            <w:vMerge w:val="continue"/>
            <w:tcBorders>
              <w:left w:val="single" w:color="auto" w:sz="4" w:space="0"/>
              <w:right w:val="single" w:color="auto" w:sz="4" w:space="0"/>
            </w:tcBorders>
            <w:vAlign w:val="center"/>
          </w:tcPr>
          <w:p>
            <w:pPr>
              <w:widowControl/>
              <w:spacing w:line="220" w:lineRule="exact"/>
              <w:ind w:left="-94" w:leftChars="-30" w:right="-94" w:rightChars="-30"/>
              <w:jc w:val="left"/>
              <w:rPr>
                <w:rFonts w:hint="eastAsia" w:ascii="仿宋" w:hAnsi="仿宋" w:eastAsia="仿宋" w:cs="仿宋"/>
                <w:b w:val="0"/>
                <w:bCs w:val="0"/>
                <w:kern w:val="0"/>
                <w:sz w:val="21"/>
                <w:szCs w:val="21"/>
              </w:rPr>
            </w:pPr>
          </w:p>
        </w:tc>
        <w:tc>
          <w:tcPr>
            <w:tcW w:w="476" w:type="dxa"/>
            <w:tcBorders>
              <w:top w:val="nil"/>
              <w:left w:val="nil"/>
              <w:bottom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w:t>
            </w:r>
          </w:p>
        </w:tc>
        <w:tc>
          <w:tcPr>
            <w:tcW w:w="560" w:type="dxa"/>
            <w:vMerge w:val="continue"/>
            <w:tcBorders>
              <w:left w:val="single" w:color="auto" w:sz="4" w:space="0"/>
              <w:right w:val="single" w:color="auto" w:sz="4" w:space="0"/>
            </w:tcBorders>
            <w:vAlign w:val="center"/>
          </w:tcPr>
          <w:p>
            <w:pPr>
              <w:widowControl/>
              <w:spacing w:line="220" w:lineRule="exact"/>
              <w:ind w:left="-94" w:leftChars="-30" w:right="-94" w:rightChars="-30"/>
              <w:jc w:val="left"/>
              <w:rPr>
                <w:rFonts w:hint="eastAsia" w:ascii="仿宋" w:hAnsi="仿宋" w:eastAsia="仿宋" w:cs="仿宋"/>
                <w:b w:val="0"/>
                <w:bCs w:val="0"/>
                <w:kern w:val="0"/>
                <w:sz w:val="21"/>
                <w:szCs w:val="21"/>
              </w:rPr>
            </w:pPr>
          </w:p>
        </w:tc>
        <w:tc>
          <w:tcPr>
            <w:tcW w:w="966" w:type="dxa"/>
            <w:vMerge w:val="continue"/>
            <w:tcBorders>
              <w:left w:val="single" w:color="auto" w:sz="4" w:space="0"/>
              <w:right w:val="single" w:color="auto" w:sz="4" w:space="0"/>
            </w:tcBorders>
            <w:vAlign w:val="center"/>
          </w:tcPr>
          <w:p>
            <w:pPr>
              <w:widowControl/>
              <w:spacing w:line="220" w:lineRule="exact"/>
              <w:ind w:left="-94" w:leftChars="-30" w:right="-94" w:rightChars="-30"/>
              <w:jc w:val="left"/>
              <w:rPr>
                <w:rFonts w:hint="eastAsia" w:ascii="仿宋" w:hAnsi="仿宋" w:eastAsia="仿宋" w:cs="仿宋"/>
                <w:b w:val="0"/>
                <w:bCs w:val="0"/>
                <w:kern w:val="0"/>
                <w:sz w:val="21"/>
                <w:szCs w:val="21"/>
              </w:rPr>
            </w:pPr>
          </w:p>
        </w:tc>
        <w:tc>
          <w:tcPr>
            <w:tcW w:w="854" w:type="dxa"/>
            <w:tcBorders>
              <w:top w:val="nil"/>
              <w:left w:val="nil"/>
              <w:bottom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初步设计及概算审批</w:t>
            </w:r>
          </w:p>
        </w:tc>
        <w:tc>
          <w:tcPr>
            <w:tcW w:w="1221" w:type="dxa"/>
            <w:tcBorders>
              <w:top w:val="single" w:color="auto" w:sz="4" w:space="0"/>
              <w:left w:val="nil"/>
              <w:bottom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初步设计及概算</w:t>
            </w:r>
          </w:p>
        </w:tc>
        <w:tc>
          <w:tcPr>
            <w:tcW w:w="7302" w:type="dxa"/>
            <w:tcBorders>
              <w:top w:val="nil"/>
              <w:left w:val="nil"/>
              <w:bottom w:val="single" w:color="auto" w:sz="4" w:space="0"/>
              <w:right w:val="single" w:color="auto" w:sz="4" w:space="0"/>
            </w:tcBorders>
            <w:vAlign w:val="center"/>
          </w:tcPr>
          <w:p>
            <w:pPr>
              <w:widowControl/>
              <w:spacing w:line="216" w:lineRule="exact"/>
              <w:ind w:left="-94" w:leftChars="-30" w:right="-94" w:rightChars="-30"/>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《吉林省人民政府关于印发吉林省政府性投资项目监督管理办法的通知》（吉政发〔2013〕2号）第十七条  政府性投资项目的可行性研究报告、初步设计及概算由项目审批部门委托具有相应资质的咨询评估机构或审查部门进行咨询评估或审查。咨询评估或审查未通过的，不予审批。</w:t>
            </w:r>
          </w:p>
        </w:tc>
        <w:tc>
          <w:tcPr>
            <w:tcW w:w="1959" w:type="dxa"/>
            <w:tcBorders>
              <w:top w:val="nil"/>
              <w:left w:val="nil"/>
              <w:bottom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由具有相应资质的中介机构实施</w:t>
            </w:r>
          </w:p>
        </w:tc>
      </w:tr>
      <w:tr>
        <w:tblPrEx>
          <w:tblCellMar>
            <w:top w:w="0" w:type="dxa"/>
            <w:left w:w="108" w:type="dxa"/>
            <w:bottom w:w="0" w:type="dxa"/>
            <w:right w:w="108" w:type="dxa"/>
          </w:tblCellMar>
        </w:tblPrEx>
        <w:trPr>
          <w:trHeight w:val="1338" w:hRule="atLeast"/>
          <w:jc w:val="center"/>
        </w:trPr>
        <w:tc>
          <w:tcPr>
            <w:tcW w:w="47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val="en-US" w:eastAsia="zh-CN"/>
              </w:rPr>
              <w:t>2</w:t>
            </w:r>
          </w:p>
        </w:tc>
        <w:tc>
          <w:tcPr>
            <w:tcW w:w="685" w:type="dxa"/>
            <w:vMerge w:val="restart"/>
            <w:tcBorders>
              <w:top w:val="nil"/>
              <w:left w:val="single" w:color="auto" w:sz="4" w:space="0"/>
              <w:bottom w:val="single" w:color="auto" w:sz="4" w:space="0"/>
              <w:right w:val="single" w:color="auto" w:sz="4" w:space="0"/>
            </w:tcBorders>
            <w:noWrap/>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浑江区残联</w:t>
            </w:r>
          </w:p>
        </w:tc>
        <w:tc>
          <w:tcPr>
            <w:tcW w:w="476" w:type="dxa"/>
            <w:tcBorders>
              <w:top w:val="nil"/>
              <w:left w:val="nil"/>
              <w:bottom w:val="single" w:color="auto" w:sz="4" w:space="0"/>
              <w:right w:val="single" w:color="auto" w:sz="4" w:space="0"/>
            </w:tcBorders>
            <w:noWrap/>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4</w:t>
            </w:r>
          </w:p>
        </w:tc>
        <w:tc>
          <w:tcPr>
            <w:tcW w:w="560" w:type="dxa"/>
            <w:vMerge w:val="restart"/>
            <w:tcBorders>
              <w:top w:val="nil"/>
              <w:left w:val="single" w:color="auto" w:sz="4" w:space="0"/>
              <w:bottom w:val="single" w:color="auto" w:sz="4" w:space="0"/>
              <w:right w:val="single" w:color="auto" w:sz="4" w:space="0"/>
            </w:tcBorders>
            <w:noWrap/>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行政确认</w:t>
            </w:r>
          </w:p>
        </w:tc>
        <w:tc>
          <w:tcPr>
            <w:tcW w:w="966" w:type="dxa"/>
            <w:vMerge w:val="restart"/>
            <w:tcBorders>
              <w:top w:val="nil"/>
              <w:left w:val="single" w:color="auto" w:sz="4" w:space="0"/>
              <w:bottom w:val="single" w:color="auto" w:sz="4" w:space="0"/>
              <w:right w:val="single" w:color="auto" w:sz="4" w:space="0"/>
            </w:tcBorders>
            <w:noWrap/>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rPr>
              <w:t>残疾人证</w:t>
            </w:r>
            <w:r>
              <w:rPr>
                <w:rFonts w:hint="eastAsia" w:ascii="仿宋" w:hAnsi="仿宋" w:eastAsia="仿宋" w:cs="仿宋"/>
                <w:b w:val="0"/>
                <w:bCs w:val="0"/>
                <w:kern w:val="0"/>
                <w:sz w:val="21"/>
                <w:szCs w:val="21"/>
                <w:lang w:val="en-US" w:eastAsia="zh-CN"/>
              </w:rPr>
              <w:t>办理</w:t>
            </w:r>
          </w:p>
        </w:tc>
        <w:tc>
          <w:tcPr>
            <w:tcW w:w="854" w:type="dxa"/>
            <w:tcBorders>
              <w:top w:val="nil"/>
              <w:left w:val="nil"/>
              <w:bottom w:val="single" w:color="auto" w:sz="4" w:space="0"/>
              <w:right w:val="single" w:color="auto" w:sz="4" w:space="0"/>
            </w:tcBorders>
            <w:noWrap/>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残疾人证</w:t>
            </w:r>
            <w:r>
              <w:rPr>
                <w:rFonts w:hint="eastAsia" w:ascii="仿宋" w:hAnsi="仿宋" w:eastAsia="仿宋" w:cs="仿宋"/>
                <w:b w:val="0"/>
                <w:bCs w:val="0"/>
                <w:kern w:val="0"/>
                <w:sz w:val="21"/>
                <w:szCs w:val="21"/>
                <w:lang w:val="en-US" w:eastAsia="zh-CN"/>
              </w:rPr>
              <w:t>办理（</w:t>
            </w:r>
            <w:r>
              <w:rPr>
                <w:rFonts w:hint="eastAsia" w:ascii="仿宋" w:hAnsi="仿宋" w:eastAsia="仿宋" w:cs="仿宋"/>
                <w:b w:val="0"/>
                <w:bCs w:val="0"/>
                <w:kern w:val="0"/>
                <w:sz w:val="21"/>
                <w:szCs w:val="21"/>
              </w:rPr>
              <w:t>新办</w:t>
            </w:r>
            <w:r>
              <w:rPr>
                <w:rFonts w:hint="eastAsia" w:ascii="仿宋" w:hAnsi="仿宋" w:eastAsia="仿宋" w:cs="仿宋"/>
                <w:b w:val="0"/>
                <w:bCs w:val="0"/>
                <w:kern w:val="0"/>
                <w:sz w:val="21"/>
                <w:szCs w:val="21"/>
                <w:lang w:val="en-US" w:eastAsia="zh-CN"/>
              </w:rPr>
              <w:t>）</w:t>
            </w:r>
          </w:p>
        </w:tc>
        <w:tc>
          <w:tcPr>
            <w:tcW w:w="1221" w:type="dxa"/>
            <w:tcBorders>
              <w:top w:val="single" w:color="auto" w:sz="4" w:space="0"/>
              <w:left w:val="nil"/>
              <w:bottom w:val="single" w:color="auto" w:sz="4" w:space="0"/>
              <w:right w:val="single" w:color="auto" w:sz="4" w:space="0"/>
            </w:tcBorders>
            <w:noWrap/>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中华人民共和国残疾评定表</w:t>
            </w:r>
          </w:p>
        </w:tc>
        <w:tc>
          <w:tcPr>
            <w:tcW w:w="7302" w:type="dxa"/>
            <w:tcBorders>
              <w:top w:val="nil"/>
              <w:left w:val="nil"/>
              <w:bottom w:val="single" w:color="auto" w:sz="4" w:space="0"/>
              <w:right w:val="single" w:color="auto" w:sz="4" w:space="0"/>
            </w:tcBorders>
            <w:noWrap/>
            <w:vAlign w:val="center"/>
          </w:tcPr>
          <w:p>
            <w:pPr>
              <w:widowControl/>
              <w:spacing w:line="220" w:lineRule="exact"/>
              <w:ind w:left="-94" w:leftChars="-30" w:right="-94" w:rightChars="-30"/>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《中华人民共和国残疾人证管理办法》</w:t>
            </w:r>
          </w:p>
        </w:tc>
        <w:tc>
          <w:tcPr>
            <w:tcW w:w="1959" w:type="dxa"/>
            <w:tcBorders>
              <w:top w:val="nil"/>
              <w:left w:val="nil"/>
              <w:bottom w:val="single" w:color="auto" w:sz="4" w:space="0"/>
              <w:right w:val="single" w:color="auto" w:sz="4" w:space="0"/>
            </w:tcBorders>
            <w:noWrap/>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白山市康宁医院、白山市中心医院、浑江区医院</w:t>
            </w:r>
          </w:p>
        </w:tc>
      </w:tr>
      <w:tr>
        <w:tblPrEx>
          <w:tblCellMar>
            <w:top w:w="0" w:type="dxa"/>
            <w:left w:w="108" w:type="dxa"/>
            <w:bottom w:w="0" w:type="dxa"/>
            <w:right w:w="108" w:type="dxa"/>
          </w:tblCellMar>
        </w:tblPrEx>
        <w:trPr>
          <w:trHeight w:val="1090" w:hRule="atLeast"/>
          <w:jc w:val="center"/>
        </w:trPr>
        <w:tc>
          <w:tcPr>
            <w:tcW w:w="472"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20" w:lineRule="exact"/>
              <w:ind w:left="-94" w:leftChars="-30" w:right="-94" w:rightChars="-30"/>
              <w:jc w:val="left"/>
              <w:rPr>
                <w:rFonts w:hint="eastAsia" w:ascii="仿宋" w:hAnsi="仿宋" w:eastAsia="仿宋" w:cs="仿宋"/>
                <w:b w:val="0"/>
                <w:bCs w:val="0"/>
                <w:kern w:val="0"/>
                <w:sz w:val="21"/>
                <w:szCs w:val="21"/>
              </w:rPr>
            </w:pPr>
          </w:p>
        </w:tc>
        <w:tc>
          <w:tcPr>
            <w:tcW w:w="685" w:type="dxa"/>
            <w:vMerge w:val="continue"/>
            <w:tcBorders>
              <w:top w:val="nil"/>
              <w:left w:val="single" w:color="auto" w:sz="4" w:space="0"/>
              <w:bottom w:val="single" w:color="auto" w:sz="4" w:space="0"/>
              <w:right w:val="single" w:color="auto" w:sz="4" w:space="0"/>
            </w:tcBorders>
            <w:noWrap/>
            <w:vAlign w:val="center"/>
          </w:tcPr>
          <w:p>
            <w:pPr>
              <w:widowControl/>
              <w:spacing w:line="220" w:lineRule="exact"/>
              <w:ind w:left="-94" w:leftChars="-30" w:right="-94" w:rightChars="-30"/>
              <w:jc w:val="left"/>
              <w:rPr>
                <w:rFonts w:hint="eastAsia" w:ascii="仿宋" w:hAnsi="仿宋" w:eastAsia="仿宋" w:cs="仿宋"/>
                <w:b w:val="0"/>
                <w:bCs w:val="0"/>
                <w:kern w:val="0"/>
                <w:sz w:val="21"/>
                <w:szCs w:val="21"/>
              </w:rPr>
            </w:pPr>
          </w:p>
        </w:tc>
        <w:tc>
          <w:tcPr>
            <w:tcW w:w="476" w:type="dxa"/>
            <w:tcBorders>
              <w:top w:val="nil"/>
              <w:left w:val="nil"/>
              <w:bottom w:val="single" w:color="auto" w:sz="4" w:space="0"/>
              <w:right w:val="single" w:color="auto" w:sz="4" w:space="0"/>
            </w:tcBorders>
            <w:noWrap/>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5</w:t>
            </w:r>
          </w:p>
        </w:tc>
        <w:tc>
          <w:tcPr>
            <w:tcW w:w="560" w:type="dxa"/>
            <w:vMerge w:val="continue"/>
            <w:tcBorders>
              <w:top w:val="nil"/>
              <w:left w:val="single" w:color="auto" w:sz="4" w:space="0"/>
              <w:bottom w:val="single" w:color="auto" w:sz="4" w:space="0"/>
              <w:right w:val="single" w:color="auto" w:sz="4" w:space="0"/>
            </w:tcBorders>
            <w:noWrap/>
            <w:vAlign w:val="center"/>
          </w:tcPr>
          <w:p>
            <w:pPr>
              <w:widowControl/>
              <w:spacing w:line="220" w:lineRule="exact"/>
              <w:ind w:left="-94" w:leftChars="-30" w:right="-94" w:rightChars="-30"/>
              <w:jc w:val="left"/>
              <w:rPr>
                <w:rFonts w:hint="eastAsia" w:ascii="仿宋" w:hAnsi="仿宋" w:eastAsia="仿宋" w:cs="仿宋"/>
                <w:b w:val="0"/>
                <w:bCs w:val="0"/>
                <w:kern w:val="0"/>
                <w:sz w:val="21"/>
                <w:szCs w:val="21"/>
              </w:rPr>
            </w:pPr>
          </w:p>
        </w:tc>
        <w:tc>
          <w:tcPr>
            <w:tcW w:w="966" w:type="dxa"/>
            <w:vMerge w:val="continue"/>
            <w:tcBorders>
              <w:top w:val="nil"/>
              <w:left w:val="single" w:color="auto" w:sz="4" w:space="0"/>
              <w:bottom w:val="single" w:color="auto" w:sz="4" w:space="0"/>
              <w:right w:val="single" w:color="auto" w:sz="4" w:space="0"/>
            </w:tcBorders>
            <w:noWrap/>
            <w:vAlign w:val="center"/>
          </w:tcPr>
          <w:p>
            <w:pPr>
              <w:widowControl/>
              <w:spacing w:line="220" w:lineRule="exact"/>
              <w:ind w:left="-94" w:leftChars="-30" w:right="-94" w:rightChars="-30"/>
              <w:jc w:val="left"/>
              <w:rPr>
                <w:rFonts w:hint="eastAsia" w:ascii="仿宋" w:hAnsi="仿宋" w:eastAsia="仿宋" w:cs="仿宋"/>
                <w:b w:val="0"/>
                <w:bCs w:val="0"/>
                <w:kern w:val="0"/>
                <w:sz w:val="21"/>
                <w:szCs w:val="21"/>
              </w:rPr>
            </w:pPr>
          </w:p>
        </w:tc>
        <w:tc>
          <w:tcPr>
            <w:tcW w:w="854" w:type="dxa"/>
            <w:tcBorders>
              <w:top w:val="nil"/>
              <w:left w:val="nil"/>
              <w:bottom w:val="single" w:color="auto" w:sz="4" w:space="0"/>
              <w:right w:val="single" w:color="auto" w:sz="4" w:space="0"/>
            </w:tcBorders>
            <w:noWrap/>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残疾人证</w:t>
            </w:r>
            <w:r>
              <w:rPr>
                <w:rFonts w:hint="eastAsia" w:ascii="仿宋" w:hAnsi="仿宋" w:eastAsia="仿宋" w:cs="仿宋"/>
                <w:b w:val="0"/>
                <w:bCs w:val="0"/>
                <w:kern w:val="0"/>
                <w:sz w:val="21"/>
                <w:szCs w:val="21"/>
                <w:lang w:val="en-US" w:eastAsia="zh-CN"/>
              </w:rPr>
              <w:t>办理（</w:t>
            </w:r>
            <w:r>
              <w:rPr>
                <w:rFonts w:hint="eastAsia" w:ascii="仿宋" w:hAnsi="仿宋" w:eastAsia="仿宋" w:cs="仿宋"/>
                <w:b w:val="0"/>
                <w:bCs w:val="0"/>
                <w:kern w:val="0"/>
                <w:sz w:val="21"/>
                <w:szCs w:val="21"/>
              </w:rPr>
              <w:t>变更</w:t>
            </w:r>
            <w:r>
              <w:rPr>
                <w:rFonts w:hint="eastAsia" w:ascii="仿宋" w:hAnsi="仿宋" w:eastAsia="仿宋" w:cs="仿宋"/>
                <w:b w:val="0"/>
                <w:bCs w:val="0"/>
                <w:kern w:val="0"/>
                <w:sz w:val="21"/>
                <w:szCs w:val="21"/>
                <w:lang w:val="en-US" w:eastAsia="zh-CN"/>
              </w:rPr>
              <w:t>）</w:t>
            </w:r>
          </w:p>
        </w:tc>
        <w:tc>
          <w:tcPr>
            <w:tcW w:w="1221" w:type="dxa"/>
            <w:tcBorders>
              <w:top w:val="single" w:color="auto" w:sz="4" w:space="0"/>
              <w:left w:val="nil"/>
              <w:bottom w:val="single" w:color="auto" w:sz="4" w:space="0"/>
              <w:right w:val="single" w:color="auto" w:sz="4" w:space="0"/>
            </w:tcBorders>
            <w:noWrap/>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中华人民共和国残疾评定表</w:t>
            </w:r>
          </w:p>
        </w:tc>
        <w:tc>
          <w:tcPr>
            <w:tcW w:w="7302" w:type="dxa"/>
            <w:tcBorders>
              <w:top w:val="nil"/>
              <w:left w:val="nil"/>
              <w:bottom w:val="single" w:color="auto" w:sz="4" w:space="0"/>
              <w:right w:val="single" w:color="auto" w:sz="4" w:space="0"/>
            </w:tcBorders>
            <w:noWrap/>
            <w:vAlign w:val="center"/>
          </w:tcPr>
          <w:p>
            <w:pPr>
              <w:widowControl/>
              <w:spacing w:line="220" w:lineRule="exact"/>
              <w:ind w:left="-94" w:leftChars="-30" w:right="-94" w:rightChars="-30"/>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《中华人民共和国残疾人证管理办法》</w:t>
            </w:r>
          </w:p>
        </w:tc>
        <w:tc>
          <w:tcPr>
            <w:tcW w:w="1959" w:type="dxa"/>
            <w:tcBorders>
              <w:top w:val="nil"/>
              <w:left w:val="nil"/>
              <w:bottom w:val="single" w:color="auto" w:sz="4" w:space="0"/>
              <w:right w:val="single" w:color="auto" w:sz="4" w:space="0"/>
            </w:tcBorders>
            <w:noWrap/>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白山市康宁医院、白山市中心医院、浑江区医院</w:t>
            </w:r>
          </w:p>
        </w:tc>
      </w:tr>
      <w:tr>
        <w:tblPrEx>
          <w:tblCellMar>
            <w:top w:w="0" w:type="dxa"/>
            <w:left w:w="108" w:type="dxa"/>
            <w:bottom w:w="0" w:type="dxa"/>
            <w:right w:w="108" w:type="dxa"/>
          </w:tblCellMar>
        </w:tblPrEx>
        <w:trPr>
          <w:trHeight w:val="1437" w:hRule="atLeast"/>
          <w:jc w:val="center"/>
        </w:trPr>
        <w:tc>
          <w:tcPr>
            <w:tcW w:w="472"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20" w:lineRule="exact"/>
              <w:ind w:left="-94" w:leftChars="-30" w:right="-94" w:rightChars="-30"/>
              <w:jc w:val="left"/>
              <w:rPr>
                <w:rFonts w:hint="eastAsia" w:ascii="仿宋" w:hAnsi="仿宋" w:eastAsia="仿宋" w:cs="仿宋"/>
                <w:b w:val="0"/>
                <w:bCs w:val="0"/>
                <w:kern w:val="0"/>
                <w:sz w:val="21"/>
                <w:szCs w:val="21"/>
              </w:rPr>
            </w:pPr>
          </w:p>
        </w:tc>
        <w:tc>
          <w:tcPr>
            <w:tcW w:w="685" w:type="dxa"/>
            <w:vMerge w:val="continue"/>
            <w:tcBorders>
              <w:top w:val="nil"/>
              <w:left w:val="single" w:color="auto" w:sz="4" w:space="0"/>
              <w:bottom w:val="single" w:color="auto" w:sz="4" w:space="0"/>
              <w:right w:val="single" w:color="auto" w:sz="4" w:space="0"/>
            </w:tcBorders>
            <w:noWrap/>
            <w:vAlign w:val="center"/>
          </w:tcPr>
          <w:p>
            <w:pPr>
              <w:widowControl/>
              <w:spacing w:line="220" w:lineRule="exact"/>
              <w:ind w:left="-94" w:leftChars="-30" w:right="-94" w:rightChars="-30"/>
              <w:jc w:val="left"/>
              <w:rPr>
                <w:rFonts w:hint="eastAsia" w:ascii="仿宋" w:hAnsi="仿宋" w:eastAsia="仿宋" w:cs="仿宋"/>
                <w:b w:val="0"/>
                <w:bCs w:val="0"/>
                <w:kern w:val="0"/>
                <w:sz w:val="21"/>
                <w:szCs w:val="21"/>
              </w:rPr>
            </w:pPr>
          </w:p>
        </w:tc>
        <w:tc>
          <w:tcPr>
            <w:tcW w:w="476" w:type="dxa"/>
            <w:tcBorders>
              <w:top w:val="nil"/>
              <w:left w:val="nil"/>
              <w:bottom w:val="single" w:color="auto" w:sz="4" w:space="0"/>
              <w:right w:val="single" w:color="auto" w:sz="4" w:space="0"/>
            </w:tcBorders>
            <w:noWrap/>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6</w:t>
            </w:r>
          </w:p>
        </w:tc>
        <w:tc>
          <w:tcPr>
            <w:tcW w:w="560" w:type="dxa"/>
            <w:vMerge w:val="continue"/>
            <w:tcBorders>
              <w:top w:val="nil"/>
              <w:left w:val="single" w:color="auto" w:sz="4" w:space="0"/>
              <w:bottom w:val="single" w:color="auto" w:sz="4" w:space="0"/>
              <w:right w:val="single" w:color="auto" w:sz="4" w:space="0"/>
            </w:tcBorders>
            <w:noWrap/>
            <w:vAlign w:val="center"/>
          </w:tcPr>
          <w:p>
            <w:pPr>
              <w:widowControl/>
              <w:spacing w:line="220" w:lineRule="exact"/>
              <w:ind w:left="-94" w:leftChars="-30" w:right="-94" w:rightChars="-30"/>
              <w:jc w:val="left"/>
              <w:rPr>
                <w:rFonts w:hint="eastAsia" w:ascii="仿宋" w:hAnsi="仿宋" w:eastAsia="仿宋" w:cs="仿宋"/>
                <w:b w:val="0"/>
                <w:bCs w:val="0"/>
                <w:kern w:val="0"/>
                <w:sz w:val="21"/>
                <w:szCs w:val="21"/>
              </w:rPr>
            </w:pPr>
          </w:p>
        </w:tc>
        <w:tc>
          <w:tcPr>
            <w:tcW w:w="966" w:type="dxa"/>
            <w:vMerge w:val="continue"/>
            <w:tcBorders>
              <w:top w:val="nil"/>
              <w:left w:val="single" w:color="auto" w:sz="4" w:space="0"/>
              <w:bottom w:val="single" w:color="auto" w:sz="4" w:space="0"/>
              <w:right w:val="single" w:color="auto" w:sz="4" w:space="0"/>
            </w:tcBorders>
            <w:noWrap/>
            <w:vAlign w:val="center"/>
          </w:tcPr>
          <w:p>
            <w:pPr>
              <w:widowControl/>
              <w:spacing w:line="220" w:lineRule="exact"/>
              <w:ind w:left="-94" w:leftChars="-30" w:right="-94" w:rightChars="-30"/>
              <w:jc w:val="left"/>
              <w:rPr>
                <w:rFonts w:hint="eastAsia" w:ascii="仿宋" w:hAnsi="仿宋" w:eastAsia="仿宋" w:cs="仿宋"/>
                <w:b w:val="0"/>
                <w:bCs w:val="0"/>
                <w:kern w:val="0"/>
                <w:sz w:val="21"/>
                <w:szCs w:val="21"/>
              </w:rPr>
            </w:pPr>
          </w:p>
        </w:tc>
        <w:tc>
          <w:tcPr>
            <w:tcW w:w="854" w:type="dxa"/>
            <w:tcBorders>
              <w:top w:val="nil"/>
              <w:left w:val="nil"/>
              <w:bottom w:val="single" w:color="auto" w:sz="4" w:space="0"/>
              <w:right w:val="single" w:color="auto" w:sz="4" w:space="0"/>
            </w:tcBorders>
            <w:noWrap/>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残疾人证</w:t>
            </w:r>
            <w:r>
              <w:rPr>
                <w:rFonts w:hint="eastAsia" w:ascii="仿宋" w:hAnsi="仿宋" w:eastAsia="仿宋" w:cs="仿宋"/>
                <w:b w:val="0"/>
                <w:bCs w:val="0"/>
                <w:kern w:val="0"/>
                <w:sz w:val="21"/>
                <w:szCs w:val="21"/>
                <w:lang w:val="en-US" w:eastAsia="zh-CN"/>
              </w:rPr>
              <w:t>办理（</w:t>
            </w:r>
            <w:r>
              <w:rPr>
                <w:rFonts w:hint="eastAsia" w:ascii="仿宋" w:hAnsi="仿宋" w:eastAsia="仿宋" w:cs="仿宋"/>
                <w:b w:val="0"/>
                <w:bCs w:val="0"/>
                <w:kern w:val="0"/>
                <w:sz w:val="21"/>
                <w:szCs w:val="21"/>
              </w:rPr>
              <w:t>期满换新</w:t>
            </w:r>
            <w:r>
              <w:rPr>
                <w:rFonts w:hint="eastAsia" w:ascii="仿宋" w:hAnsi="仿宋" w:eastAsia="仿宋" w:cs="仿宋"/>
                <w:b w:val="0"/>
                <w:bCs w:val="0"/>
                <w:kern w:val="0"/>
                <w:sz w:val="21"/>
                <w:szCs w:val="21"/>
                <w:lang w:val="en-US" w:eastAsia="zh-CN"/>
              </w:rPr>
              <w:t>）</w:t>
            </w:r>
          </w:p>
        </w:tc>
        <w:tc>
          <w:tcPr>
            <w:tcW w:w="1221" w:type="dxa"/>
            <w:tcBorders>
              <w:top w:val="single" w:color="auto" w:sz="4" w:space="0"/>
              <w:left w:val="nil"/>
              <w:bottom w:val="single" w:color="auto" w:sz="4" w:space="0"/>
              <w:right w:val="single" w:color="auto" w:sz="4" w:space="0"/>
            </w:tcBorders>
            <w:noWrap/>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lang w:val="en-US" w:eastAsia="zh-CN"/>
              </w:rPr>
              <w:t>中华人民共和国残疾评定表</w:t>
            </w:r>
          </w:p>
        </w:tc>
        <w:tc>
          <w:tcPr>
            <w:tcW w:w="7302" w:type="dxa"/>
            <w:tcBorders>
              <w:top w:val="nil"/>
              <w:left w:val="nil"/>
              <w:bottom w:val="single" w:color="auto" w:sz="4" w:space="0"/>
              <w:right w:val="single" w:color="auto" w:sz="4" w:space="0"/>
            </w:tcBorders>
            <w:noWrap/>
            <w:vAlign w:val="center"/>
          </w:tcPr>
          <w:p>
            <w:pPr>
              <w:widowControl/>
              <w:spacing w:line="220" w:lineRule="exact"/>
              <w:ind w:left="-94" w:leftChars="-30" w:right="-94" w:rightChars="-30"/>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《中华人民共和国残疾人证管理办法》</w:t>
            </w:r>
          </w:p>
        </w:tc>
        <w:tc>
          <w:tcPr>
            <w:tcW w:w="1959" w:type="dxa"/>
            <w:tcBorders>
              <w:top w:val="nil"/>
              <w:left w:val="nil"/>
              <w:bottom w:val="single" w:color="auto" w:sz="4" w:space="0"/>
              <w:right w:val="single" w:color="auto" w:sz="4" w:space="0"/>
            </w:tcBorders>
            <w:noWrap/>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白山市康宁医院、白山市中心医院、浑江区医院</w:t>
            </w:r>
          </w:p>
        </w:tc>
      </w:tr>
      <w:tr>
        <w:tblPrEx>
          <w:tblCellMar>
            <w:top w:w="0" w:type="dxa"/>
            <w:left w:w="108" w:type="dxa"/>
            <w:bottom w:w="0" w:type="dxa"/>
            <w:right w:w="108" w:type="dxa"/>
          </w:tblCellMar>
        </w:tblPrEx>
        <w:trPr>
          <w:trHeight w:val="1338" w:hRule="atLeast"/>
          <w:jc w:val="center"/>
        </w:trPr>
        <w:tc>
          <w:tcPr>
            <w:tcW w:w="4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3</w:t>
            </w:r>
          </w:p>
        </w:tc>
        <w:tc>
          <w:tcPr>
            <w:tcW w:w="685" w:type="dxa"/>
            <w:vMerge w:val="restart"/>
            <w:tcBorders>
              <w:top w:val="nil"/>
              <w:left w:val="single" w:color="auto" w:sz="4" w:space="0"/>
              <w:bottom w:val="single" w:color="auto" w:sz="4" w:space="0"/>
              <w:right w:val="single" w:color="auto" w:sz="4" w:space="0"/>
            </w:tcBorders>
            <w:vAlign w:val="center"/>
          </w:tcPr>
          <w:p>
            <w:pPr>
              <w:widowControl/>
              <w:spacing w:line="220" w:lineRule="exact"/>
              <w:ind w:left="-94" w:leftChars="-30" w:right="-94" w:rightChars="-30"/>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林业局</w:t>
            </w:r>
          </w:p>
        </w:tc>
        <w:tc>
          <w:tcPr>
            <w:tcW w:w="476" w:type="dxa"/>
            <w:tcBorders>
              <w:top w:val="nil"/>
              <w:left w:val="nil"/>
              <w:bottom w:val="single" w:color="auto" w:sz="4" w:space="0"/>
              <w:right w:val="single" w:color="auto" w:sz="4" w:space="0"/>
            </w:tcBorders>
            <w:vAlign w:val="center"/>
          </w:tcPr>
          <w:p>
            <w:pPr>
              <w:ind w:firstLine="206" w:firstLineChars="100"/>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7</w:t>
            </w:r>
          </w:p>
        </w:tc>
        <w:tc>
          <w:tcPr>
            <w:tcW w:w="560" w:type="dxa"/>
            <w:vMerge w:val="restart"/>
            <w:tcBorders>
              <w:top w:val="nil"/>
              <w:left w:val="single" w:color="auto" w:sz="4" w:space="0"/>
              <w:bottom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行政许可</w:t>
            </w:r>
          </w:p>
        </w:tc>
        <w:tc>
          <w:tcPr>
            <w:tcW w:w="966" w:type="dxa"/>
            <w:vMerge w:val="restart"/>
            <w:tcBorders>
              <w:top w:val="nil"/>
              <w:left w:val="single" w:color="auto" w:sz="4" w:space="0"/>
              <w:bottom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永久性使用林地审核、临时占用林地审批</w:t>
            </w:r>
          </w:p>
        </w:tc>
        <w:tc>
          <w:tcPr>
            <w:tcW w:w="854" w:type="dxa"/>
            <w:tcBorders>
              <w:top w:val="nil"/>
              <w:left w:val="nil"/>
              <w:bottom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永久性使用林地审核</w:t>
            </w:r>
          </w:p>
        </w:tc>
        <w:tc>
          <w:tcPr>
            <w:tcW w:w="1221" w:type="dxa"/>
            <w:tcBorders>
              <w:top w:val="single" w:color="auto" w:sz="4" w:space="0"/>
              <w:left w:val="nil"/>
              <w:bottom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永久性使用林地审核</w:t>
            </w:r>
          </w:p>
        </w:tc>
        <w:tc>
          <w:tcPr>
            <w:tcW w:w="7302" w:type="dxa"/>
            <w:tcBorders>
              <w:top w:val="nil"/>
              <w:left w:val="nil"/>
              <w:bottom w:val="single" w:color="auto" w:sz="4" w:space="0"/>
              <w:right w:val="single" w:color="auto" w:sz="4" w:space="0"/>
            </w:tcBorders>
            <w:vAlign w:val="center"/>
          </w:tcPr>
          <w:p>
            <w:pPr>
              <w:widowControl/>
              <w:spacing w:line="220" w:lineRule="exact"/>
              <w:ind w:left="-94" w:leftChars="-30" w:right="-94" w:rightChars="-30"/>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森林法、森林法实施条例、国家林业局35号令、吉林省林地保护条例等。</w:t>
            </w:r>
          </w:p>
        </w:tc>
        <w:tc>
          <w:tcPr>
            <w:tcW w:w="1959" w:type="dxa"/>
            <w:tcBorders>
              <w:top w:val="nil"/>
              <w:left w:val="nil"/>
              <w:bottom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具有相应资质的单位作出的建设项目使用林地可行性报告或者林地现状调查表。</w:t>
            </w:r>
          </w:p>
        </w:tc>
      </w:tr>
      <w:tr>
        <w:tblPrEx>
          <w:tblCellMar>
            <w:top w:w="0" w:type="dxa"/>
            <w:left w:w="108" w:type="dxa"/>
            <w:bottom w:w="0" w:type="dxa"/>
            <w:right w:w="108" w:type="dxa"/>
          </w:tblCellMar>
        </w:tblPrEx>
        <w:trPr>
          <w:trHeight w:val="1090" w:hRule="atLeast"/>
          <w:jc w:val="center"/>
        </w:trPr>
        <w:tc>
          <w:tcPr>
            <w:tcW w:w="4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ind w:left="-94" w:leftChars="-30" w:right="-94" w:rightChars="-30"/>
              <w:jc w:val="left"/>
              <w:rPr>
                <w:rFonts w:hint="eastAsia" w:ascii="仿宋" w:hAnsi="仿宋" w:eastAsia="仿宋" w:cs="仿宋"/>
                <w:b w:val="0"/>
                <w:bCs w:val="0"/>
                <w:kern w:val="0"/>
                <w:sz w:val="21"/>
                <w:szCs w:val="21"/>
              </w:rPr>
            </w:pPr>
          </w:p>
        </w:tc>
        <w:tc>
          <w:tcPr>
            <w:tcW w:w="685" w:type="dxa"/>
            <w:vMerge w:val="continue"/>
            <w:tcBorders>
              <w:top w:val="nil"/>
              <w:left w:val="single" w:color="auto" w:sz="4" w:space="0"/>
              <w:bottom w:val="single" w:color="auto" w:sz="4" w:space="0"/>
              <w:right w:val="single" w:color="auto" w:sz="4" w:space="0"/>
            </w:tcBorders>
            <w:vAlign w:val="center"/>
          </w:tcPr>
          <w:p>
            <w:pPr>
              <w:widowControl/>
              <w:spacing w:line="220" w:lineRule="exact"/>
              <w:ind w:left="-94" w:leftChars="-30" w:right="-94" w:rightChars="-30"/>
              <w:jc w:val="left"/>
              <w:rPr>
                <w:rFonts w:hint="eastAsia" w:ascii="仿宋" w:hAnsi="仿宋" w:eastAsia="仿宋" w:cs="仿宋"/>
                <w:b w:val="0"/>
                <w:bCs w:val="0"/>
                <w:kern w:val="0"/>
                <w:sz w:val="21"/>
                <w:szCs w:val="21"/>
              </w:rPr>
            </w:pPr>
          </w:p>
        </w:tc>
        <w:tc>
          <w:tcPr>
            <w:tcW w:w="476" w:type="dxa"/>
            <w:tcBorders>
              <w:top w:val="nil"/>
              <w:left w:val="nil"/>
              <w:bottom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8</w:t>
            </w:r>
          </w:p>
        </w:tc>
        <w:tc>
          <w:tcPr>
            <w:tcW w:w="560" w:type="dxa"/>
            <w:vMerge w:val="continue"/>
            <w:tcBorders>
              <w:top w:val="nil"/>
              <w:left w:val="single" w:color="auto" w:sz="4" w:space="0"/>
              <w:bottom w:val="single" w:color="auto" w:sz="4" w:space="0"/>
              <w:right w:val="single" w:color="auto" w:sz="4" w:space="0"/>
            </w:tcBorders>
            <w:vAlign w:val="center"/>
          </w:tcPr>
          <w:p>
            <w:pPr>
              <w:widowControl/>
              <w:spacing w:line="220" w:lineRule="exact"/>
              <w:ind w:left="-94" w:leftChars="-30" w:right="-94" w:rightChars="-30"/>
              <w:jc w:val="left"/>
              <w:rPr>
                <w:rFonts w:hint="eastAsia" w:ascii="仿宋" w:hAnsi="仿宋" w:eastAsia="仿宋" w:cs="仿宋"/>
                <w:b w:val="0"/>
                <w:bCs w:val="0"/>
                <w:kern w:val="0"/>
                <w:sz w:val="21"/>
                <w:szCs w:val="21"/>
              </w:rPr>
            </w:pPr>
          </w:p>
        </w:tc>
        <w:tc>
          <w:tcPr>
            <w:tcW w:w="966" w:type="dxa"/>
            <w:vMerge w:val="continue"/>
            <w:tcBorders>
              <w:top w:val="nil"/>
              <w:left w:val="single" w:color="auto" w:sz="4" w:space="0"/>
              <w:bottom w:val="single" w:color="auto" w:sz="4" w:space="0"/>
              <w:right w:val="single" w:color="auto" w:sz="4" w:space="0"/>
            </w:tcBorders>
            <w:vAlign w:val="center"/>
          </w:tcPr>
          <w:p>
            <w:pPr>
              <w:widowControl/>
              <w:spacing w:line="220" w:lineRule="exact"/>
              <w:ind w:left="-94" w:leftChars="-30" w:right="-94" w:rightChars="-30"/>
              <w:jc w:val="left"/>
              <w:rPr>
                <w:rFonts w:hint="eastAsia" w:ascii="仿宋" w:hAnsi="仿宋" w:eastAsia="仿宋" w:cs="仿宋"/>
                <w:b w:val="0"/>
                <w:bCs w:val="0"/>
                <w:kern w:val="0"/>
                <w:sz w:val="21"/>
                <w:szCs w:val="21"/>
              </w:rPr>
            </w:pPr>
          </w:p>
        </w:tc>
        <w:tc>
          <w:tcPr>
            <w:tcW w:w="854" w:type="dxa"/>
            <w:tcBorders>
              <w:top w:val="nil"/>
              <w:left w:val="nil"/>
              <w:bottom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临时占用林地审批</w:t>
            </w:r>
          </w:p>
        </w:tc>
        <w:tc>
          <w:tcPr>
            <w:tcW w:w="1221" w:type="dxa"/>
            <w:tcBorders>
              <w:top w:val="single" w:color="auto" w:sz="4" w:space="0"/>
              <w:left w:val="nil"/>
              <w:bottom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临时占用林地审批</w:t>
            </w:r>
          </w:p>
        </w:tc>
        <w:tc>
          <w:tcPr>
            <w:tcW w:w="7302" w:type="dxa"/>
            <w:tcBorders>
              <w:top w:val="nil"/>
              <w:left w:val="nil"/>
              <w:bottom w:val="single" w:color="auto" w:sz="4" w:space="0"/>
              <w:right w:val="single" w:color="auto" w:sz="4" w:space="0"/>
            </w:tcBorders>
            <w:vAlign w:val="center"/>
          </w:tcPr>
          <w:p>
            <w:pPr>
              <w:widowControl/>
              <w:spacing w:line="220" w:lineRule="exact"/>
              <w:ind w:left="-94" w:leftChars="-30" w:right="-94" w:rightChars="-30"/>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森林法、森林法实施条例、国家林业局35号令、吉林省林地保护条例等。</w:t>
            </w:r>
          </w:p>
        </w:tc>
        <w:tc>
          <w:tcPr>
            <w:tcW w:w="1959" w:type="dxa"/>
            <w:tcBorders>
              <w:top w:val="nil"/>
              <w:left w:val="nil"/>
              <w:bottom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具有相应资质的单位作出的建设项目使用林地可行性报告或者林地现状调查表。</w:t>
            </w:r>
          </w:p>
        </w:tc>
      </w:tr>
      <w:tr>
        <w:tblPrEx>
          <w:tblCellMar>
            <w:top w:w="0" w:type="dxa"/>
            <w:left w:w="108" w:type="dxa"/>
            <w:bottom w:w="0" w:type="dxa"/>
            <w:right w:w="108" w:type="dxa"/>
          </w:tblCellMar>
        </w:tblPrEx>
        <w:trPr>
          <w:trHeight w:val="1338" w:hRule="atLeast"/>
          <w:jc w:val="center"/>
        </w:trPr>
        <w:tc>
          <w:tcPr>
            <w:tcW w:w="472" w:type="dxa"/>
            <w:vMerge w:val="restart"/>
            <w:tcBorders>
              <w:top w:val="nil"/>
              <w:left w:val="single" w:color="auto" w:sz="4" w:space="0"/>
              <w:bottom w:val="single" w:color="auto" w:sz="4" w:space="0"/>
              <w:right w:val="single" w:color="auto" w:sz="4" w:space="0"/>
            </w:tcBorders>
            <w:noWrap/>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4</w:t>
            </w:r>
          </w:p>
        </w:tc>
        <w:tc>
          <w:tcPr>
            <w:tcW w:w="685" w:type="dxa"/>
            <w:vMerge w:val="restart"/>
            <w:tcBorders>
              <w:top w:val="nil"/>
              <w:left w:val="single" w:color="auto" w:sz="4" w:space="0"/>
              <w:bottom w:val="single" w:color="auto" w:sz="4" w:space="0"/>
              <w:right w:val="single" w:color="auto" w:sz="4" w:space="0"/>
            </w:tcBorders>
            <w:noWrap/>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浑江区民政局</w:t>
            </w:r>
          </w:p>
        </w:tc>
        <w:tc>
          <w:tcPr>
            <w:tcW w:w="476" w:type="dxa"/>
            <w:tcBorders>
              <w:top w:val="nil"/>
              <w:left w:val="nil"/>
              <w:bottom w:val="single" w:color="auto" w:sz="4" w:space="0"/>
              <w:right w:val="single" w:color="auto" w:sz="4" w:space="0"/>
            </w:tcBorders>
            <w:noWrap/>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9</w:t>
            </w:r>
          </w:p>
        </w:tc>
        <w:tc>
          <w:tcPr>
            <w:tcW w:w="560" w:type="dxa"/>
            <w:vMerge w:val="restart"/>
            <w:tcBorders>
              <w:top w:val="nil"/>
              <w:left w:val="single" w:color="auto" w:sz="4" w:space="0"/>
              <w:bottom w:val="single" w:color="auto" w:sz="4" w:space="0"/>
              <w:right w:val="single" w:color="auto" w:sz="4" w:space="0"/>
            </w:tcBorders>
            <w:noWrap/>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p>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行政许可</w:t>
            </w:r>
          </w:p>
        </w:tc>
        <w:tc>
          <w:tcPr>
            <w:tcW w:w="966" w:type="dxa"/>
            <w:vMerge w:val="restart"/>
            <w:tcBorders>
              <w:top w:val="nil"/>
              <w:left w:val="single" w:color="auto" w:sz="4" w:space="0"/>
              <w:bottom w:val="single" w:color="auto" w:sz="4" w:space="0"/>
              <w:right w:val="single" w:color="auto" w:sz="4" w:space="0"/>
            </w:tcBorders>
            <w:noWrap/>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社会团体成立、变更、注销登记</w:t>
            </w:r>
          </w:p>
        </w:tc>
        <w:tc>
          <w:tcPr>
            <w:tcW w:w="854" w:type="dxa"/>
            <w:tcBorders>
              <w:top w:val="nil"/>
              <w:left w:val="nil"/>
              <w:bottom w:val="single" w:color="auto" w:sz="4" w:space="0"/>
              <w:right w:val="single" w:color="auto" w:sz="4" w:space="0"/>
            </w:tcBorders>
            <w:noWrap/>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社会团体法定代表人变更登记</w:t>
            </w:r>
          </w:p>
        </w:tc>
        <w:tc>
          <w:tcPr>
            <w:tcW w:w="1221" w:type="dxa"/>
            <w:tcBorders>
              <w:top w:val="single" w:color="auto" w:sz="4" w:space="0"/>
              <w:left w:val="nil"/>
              <w:bottom w:val="single" w:color="auto" w:sz="4" w:space="0"/>
              <w:right w:val="single" w:color="auto" w:sz="4" w:space="0"/>
            </w:tcBorders>
            <w:noWrap/>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社会团体法定代表人离任审计</w:t>
            </w:r>
          </w:p>
        </w:tc>
        <w:tc>
          <w:tcPr>
            <w:tcW w:w="7302" w:type="dxa"/>
            <w:tcBorders>
              <w:top w:val="nil"/>
              <w:left w:val="nil"/>
              <w:bottom w:val="single" w:color="auto" w:sz="4" w:space="0"/>
              <w:right w:val="single" w:color="auto" w:sz="4" w:space="0"/>
            </w:tcBorders>
            <w:noWrap/>
            <w:vAlign w:val="center"/>
          </w:tcPr>
          <w:p>
            <w:pPr>
              <w:widowControl/>
              <w:snapToGrid w:val="0"/>
              <w:spacing w:line="0" w:lineRule="atLeast"/>
              <w:rPr>
                <w:rFonts w:hint="eastAsia" w:ascii="仿宋" w:hAnsi="仿宋" w:eastAsia="仿宋" w:cs="仿宋"/>
                <w:b w:val="0"/>
                <w:bCs w:val="0"/>
                <w:sz w:val="21"/>
                <w:szCs w:val="21"/>
              </w:rPr>
            </w:pPr>
            <w:r>
              <w:rPr>
                <w:rFonts w:hint="eastAsia" w:ascii="仿宋" w:hAnsi="仿宋" w:eastAsia="仿宋" w:cs="仿宋"/>
                <w:b w:val="0"/>
                <w:bCs w:val="0"/>
                <w:sz w:val="21"/>
                <w:szCs w:val="21"/>
              </w:rPr>
              <w:t>《社会团体登记管理条例》（国务院令第666号）</w:t>
            </w:r>
            <w:r>
              <w:rPr>
                <w:rFonts w:hint="eastAsia" w:ascii="仿宋" w:hAnsi="仿宋" w:eastAsia="仿宋" w:cs="仿宋"/>
                <w:b w:val="0"/>
                <w:bCs w:val="0"/>
                <w:kern w:val="0"/>
                <w:sz w:val="21"/>
                <w:szCs w:val="21"/>
              </w:rPr>
              <w:t>第六条 国务院民政部门和县级以上地方各级人民政府民政部门是本级人民政府的社会团体登记管理机关（以下简称登记管理机关）。国务院有关部门和县级以上地方各级人民政府有关部门、国务院或者县级以上地方各级人民政府授权的组织，是有关行业、学科或者业务范围内社会团体的业务主管单位（以下简称业务主管单位）。法律、行政法规对社会团体的监督管理另有规定的，依照有关法律、行政法规的规定执行。第十八条 社会团体的登记事项需要变更的，应当自业务主管单位审查同意之日起30日内，向登记管理机关申请变更登记。</w:t>
            </w:r>
          </w:p>
        </w:tc>
        <w:tc>
          <w:tcPr>
            <w:tcW w:w="1959" w:type="dxa"/>
            <w:tcBorders>
              <w:top w:val="nil"/>
              <w:left w:val="nil"/>
              <w:bottom w:val="single" w:color="auto" w:sz="4" w:space="0"/>
              <w:right w:val="single" w:color="auto" w:sz="4" w:space="0"/>
            </w:tcBorders>
            <w:noWrap/>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具有资质的会计师事务所</w:t>
            </w:r>
          </w:p>
        </w:tc>
      </w:tr>
      <w:tr>
        <w:tblPrEx>
          <w:tblCellMar>
            <w:top w:w="0" w:type="dxa"/>
            <w:left w:w="108" w:type="dxa"/>
            <w:bottom w:w="0" w:type="dxa"/>
            <w:right w:w="108" w:type="dxa"/>
          </w:tblCellMar>
        </w:tblPrEx>
        <w:trPr>
          <w:trHeight w:val="1090" w:hRule="atLeast"/>
          <w:jc w:val="center"/>
        </w:trPr>
        <w:tc>
          <w:tcPr>
            <w:tcW w:w="472" w:type="dxa"/>
            <w:vMerge w:val="continue"/>
            <w:tcBorders>
              <w:top w:val="nil"/>
              <w:left w:val="single" w:color="auto" w:sz="4" w:space="0"/>
              <w:bottom w:val="single" w:color="auto" w:sz="4" w:space="0"/>
              <w:right w:val="single" w:color="auto" w:sz="4" w:space="0"/>
            </w:tcBorders>
            <w:noWrap/>
            <w:vAlign w:val="center"/>
          </w:tcPr>
          <w:p>
            <w:pPr>
              <w:widowControl/>
              <w:spacing w:line="220" w:lineRule="exact"/>
              <w:ind w:left="-94" w:leftChars="-30" w:right="-94" w:rightChars="-30"/>
              <w:jc w:val="left"/>
              <w:rPr>
                <w:rFonts w:hint="eastAsia" w:ascii="仿宋" w:hAnsi="仿宋" w:eastAsia="仿宋" w:cs="仿宋"/>
                <w:b w:val="0"/>
                <w:bCs w:val="0"/>
                <w:kern w:val="0"/>
                <w:sz w:val="21"/>
                <w:szCs w:val="21"/>
              </w:rPr>
            </w:pPr>
          </w:p>
        </w:tc>
        <w:tc>
          <w:tcPr>
            <w:tcW w:w="685" w:type="dxa"/>
            <w:vMerge w:val="continue"/>
            <w:tcBorders>
              <w:top w:val="nil"/>
              <w:left w:val="single" w:color="auto" w:sz="4" w:space="0"/>
              <w:bottom w:val="single" w:color="auto" w:sz="4" w:space="0"/>
              <w:right w:val="single" w:color="auto" w:sz="4" w:space="0"/>
            </w:tcBorders>
            <w:noWrap/>
            <w:vAlign w:val="center"/>
          </w:tcPr>
          <w:p>
            <w:pPr>
              <w:widowControl/>
              <w:spacing w:line="220" w:lineRule="exact"/>
              <w:ind w:left="-94" w:leftChars="-30" w:right="-94" w:rightChars="-30"/>
              <w:jc w:val="left"/>
              <w:rPr>
                <w:rFonts w:hint="eastAsia" w:ascii="仿宋" w:hAnsi="仿宋" w:eastAsia="仿宋" w:cs="仿宋"/>
                <w:b w:val="0"/>
                <w:bCs w:val="0"/>
                <w:kern w:val="0"/>
                <w:sz w:val="21"/>
                <w:szCs w:val="21"/>
              </w:rPr>
            </w:pPr>
          </w:p>
        </w:tc>
        <w:tc>
          <w:tcPr>
            <w:tcW w:w="476" w:type="dxa"/>
            <w:tcBorders>
              <w:top w:val="nil"/>
              <w:left w:val="nil"/>
              <w:bottom w:val="single" w:color="auto" w:sz="4" w:space="0"/>
              <w:right w:val="single" w:color="auto" w:sz="4" w:space="0"/>
            </w:tcBorders>
            <w:noWrap/>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10</w:t>
            </w:r>
          </w:p>
        </w:tc>
        <w:tc>
          <w:tcPr>
            <w:tcW w:w="560" w:type="dxa"/>
            <w:vMerge w:val="continue"/>
            <w:tcBorders>
              <w:top w:val="nil"/>
              <w:left w:val="single" w:color="auto" w:sz="4" w:space="0"/>
              <w:bottom w:val="single" w:color="auto" w:sz="4" w:space="0"/>
              <w:right w:val="single" w:color="auto" w:sz="4" w:space="0"/>
            </w:tcBorders>
            <w:noWrap/>
            <w:vAlign w:val="center"/>
          </w:tcPr>
          <w:p>
            <w:pPr>
              <w:widowControl/>
              <w:spacing w:line="220" w:lineRule="exact"/>
              <w:ind w:left="-94" w:leftChars="-30" w:right="-94" w:rightChars="-30"/>
              <w:jc w:val="left"/>
              <w:rPr>
                <w:rFonts w:hint="eastAsia" w:ascii="仿宋" w:hAnsi="仿宋" w:eastAsia="仿宋" w:cs="仿宋"/>
                <w:b w:val="0"/>
                <w:bCs w:val="0"/>
                <w:kern w:val="0"/>
                <w:sz w:val="21"/>
                <w:szCs w:val="21"/>
              </w:rPr>
            </w:pPr>
          </w:p>
        </w:tc>
        <w:tc>
          <w:tcPr>
            <w:tcW w:w="966" w:type="dxa"/>
            <w:vMerge w:val="continue"/>
            <w:tcBorders>
              <w:top w:val="nil"/>
              <w:left w:val="single" w:color="auto" w:sz="4" w:space="0"/>
              <w:bottom w:val="single" w:color="auto" w:sz="4" w:space="0"/>
              <w:right w:val="single" w:color="auto" w:sz="4" w:space="0"/>
            </w:tcBorders>
            <w:noWrap/>
            <w:vAlign w:val="center"/>
          </w:tcPr>
          <w:p>
            <w:pPr>
              <w:widowControl/>
              <w:spacing w:line="220" w:lineRule="exact"/>
              <w:ind w:left="-94" w:leftChars="-30" w:right="-94" w:rightChars="-30"/>
              <w:jc w:val="left"/>
              <w:rPr>
                <w:rFonts w:hint="eastAsia" w:ascii="仿宋" w:hAnsi="仿宋" w:eastAsia="仿宋" w:cs="仿宋"/>
                <w:b w:val="0"/>
                <w:bCs w:val="0"/>
                <w:kern w:val="0"/>
                <w:sz w:val="21"/>
                <w:szCs w:val="21"/>
              </w:rPr>
            </w:pPr>
          </w:p>
        </w:tc>
        <w:tc>
          <w:tcPr>
            <w:tcW w:w="854" w:type="dxa"/>
            <w:tcBorders>
              <w:top w:val="nil"/>
              <w:left w:val="nil"/>
              <w:bottom w:val="single" w:color="auto" w:sz="4" w:space="0"/>
              <w:right w:val="single" w:color="auto" w:sz="4" w:space="0"/>
            </w:tcBorders>
            <w:noWrap/>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社会团体注销登记</w:t>
            </w:r>
          </w:p>
        </w:tc>
        <w:tc>
          <w:tcPr>
            <w:tcW w:w="1221" w:type="dxa"/>
            <w:tcBorders>
              <w:top w:val="single" w:color="auto" w:sz="4" w:space="0"/>
              <w:left w:val="nil"/>
              <w:bottom w:val="single" w:color="auto" w:sz="4" w:space="0"/>
              <w:right w:val="single" w:color="auto" w:sz="4" w:space="0"/>
            </w:tcBorders>
            <w:noWrap/>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社会团体注销清算报告审计</w:t>
            </w:r>
          </w:p>
        </w:tc>
        <w:tc>
          <w:tcPr>
            <w:tcW w:w="7302" w:type="dxa"/>
            <w:tcBorders>
              <w:top w:val="nil"/>
              <w:left w:val="nil"/>
              <w:bottom w:val="single" w:color="auto" w:sz="4" w:space="0"/>
              <w:right w:val="single" w:color="auto" w:sz="4" w:space="0"/>
            </w:tcBorders>
            <w:noWrap/>
            <w:vAlign w:val="center"/>
          </w:tcPr>
          <w:p>
            <w:pPr>
              <w:pStyle w:val="4"/>
              <w:shd w:val="clear" w:color="auto" w:fill="FFFFFF"/>
              <w:spacing w:before="0" w:beforeAutospacing="0" w:after="0" w:afterAutospacing="0" w:line="0" w:lineRule="atLeast"/>
              <w:jc w:val="both"/>
              <w:rPr>
                <w:rFonts w:hint="eastAsia" w:ascii="仿宋" w:hAnsi="仿宋" w:eastAsia="仿宋" w:cs="仿宋"/>
                <w:b w:val="0"/>
                <w:bCs w:val="0"/>
                <w:spacing w:val="8"/>
                <w:sz w:val="21"/>
                <w:szCs w:val="21"/>
              </w:rPr>
            </w:pPr>
            <w:r>
              <w:rPr>
                <w:rFonts w:hint="eastAsia" w:ascii="仿宋" w:hAnsi="仿宋" w:eastAsia="仿宋" w:cs="仿宋"/>
                <w:b w:val="0"/>
                <w:bCs w:val="0"/>
                <w:sz w:val="21"/>
                <w:szCs w:val="21"/>
              </w:rPr>
              <w:t>《社会团体登记管理条例》（国务院令第666号）</w:t>
            </w:r>
            <w:r>
              <w:rPr>
                <w:rFonts w:hint="eastAsia" w:ascii="仿宋" w:hAnsi="仿宋" w:eastAsia="仿宋" w:cs="仿宋"/>
                <w:b w:val="0"/>
                <w:bCs w:val="0"/>
                <w:sz w:val="21"/>
                <w:szCs w:val="21"/>
              </w:rPr>
              <w:t>第六条 国务院民政部门和县级以上地方各级人民政府民政部门是本级人民政府的社会团体登记管理机关（以下简称登记管理机关）。国务院有关部门和县级以上地方各级人民政府有关部门、国务院或者县级以上地方各级人民政府授权的组织，是有关行业、学科或者业务范围内社会团体的业务主管单位（以下简称业务主管单位）。法律、行政法规对社会团体的监督管理另有规定的，依照有关法律、行政法规的规定执行。</w:t>
            </w:r>
            <w:r>
              <w:rPr>
                <w:rFonts w:hint="eastAsia" w:ascii="仿宋" w:hAnsi="仿宋" w:eastAsia="仿宋" w:cs="仿宋"/>
                <w:b w:val="0"/>
                <w:bCs w:val="0"/>
                <w:spacing w:val="8"/>
                <w:sz w:val="21"/>
                <w:szCs w:val="21"/>
              </w:rPr>
              <w:t>第二十条 社会团体在办理注销登记前，</w:t>
            </w:r>
            <w:r>
              <w:rPr>
                <w:rStyle w:val="7"/>
                <w:rFonts w:hint="eastAsia" w:ascii="仿宋" w:hAnsi="仿宋" w:eastAsia="仿宋" w:cs="仿宋"/>
                <w:b w:val="0"/>
                <w:bCs w:val="0"/>
                <w:spacing w:val="8"/>
                <w:sz w:val="21"/>
                <w:szCs w:val="21"/>
              </w:rPr>
              <w:t>应当在业务主管单位及其他有关机关的指导下，成立清算组织</w:t>
            </w:r>
            <w:r>
              <w:rPr>
                <w:rFonts w:hint="eastAsia" w:ascii="仿宋" w:hAnsi="仿宋" w:eastAsia="仿宋" w:cs="仿宋"/>
                <w:b w:val="0"/>
                <w:bCs w:val="0"/>
                <w:spacing w:val="8"/>
                <w:sz w:val="21"/>
                <w:szCs w:val="21"/>
              </w:rPr>
              <w:t>，完成清算工作。清算期间，社会团体不得开展清算以外的活动。第二十一条 社会团体应当自清算结束之日起15日内向登记管理机关办理注销登记。办理注销登记，应当提交法定代表人签署的注销登记申请书、业务主管单位的审查文件和清算报告书。</w:t>
            </w:r>
          </w:p>
        </w:tc>
        <w:tc>
          <w:tcPr>
            <w:tcW w:w="1959" w:type="dxa"/>
            <w:tcBorders>
              <w:top w:val="nil"/>
              <w:left w:val="nil"/>
              <w:bottom w:val="single" w:color="auto" w:sz="4" w:space="0"/>
              <w:right w:val="single" w:color="auto" w:sz="4" w:space="0"/>
            </w:tcBorders>
            <w:noWrap/>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具有资质的会计师事务所</w:t>
            </w:r>
          </w:p>
        </w:tc>
      </w:tr>
      <w:tr>
        <w:tblPrEx>
          <w:tblCellMar>
            <w:top w:w="0" w:type="dxa"/>
            <w:left w:w="108" w:type="dxa"/>
            <w:bottom w:w="0" w:type="dxa"/>
            <w:right w:w="108" w:type="dxa"/>
          </w:tblCellMar>
        </w:tblPrEx>
        <w:trPr>
          <w:trHeight w:val="1360" w:hRule="atLeast"/>
          <w:jc w:val="center"/>
        </w:trPr>
        <w:tc>
          <w:tcPr>
            <w:tcW w:w="472" w:type="dxa"/>
            <w:vMerge w:val="continue"/>
            <w:tcBorders>
              <w:top w:val="nil"/>
              <w:left w:val="single" w:color="auto" w:sz="4" w:space="0"/>
              <w:bottom w:val="single" w:color="auto" w:sz="4" w:space="0"/>
              <w:right w:val="single" w:color="auto" w:sz="4" w:space="0"/>
            </w:tcBorders>
            <w:noWrap/>
            <w:vAlign w:val="center"/>
          </w:tcPr>
          <w:p>
            <w:pPr>
              <w:widowControl/>
              <w:spacing w:line="220" w:lineRule="exact"/>
              <w:ind w:left="-94" w:leftChars="-30" w:right="-94" w:rightChars="-30"/>
              <w:jc w:val="left"/>
              <w:rPr>
                <w:rFonts w:hint="eastAsia" w:ascii="仿宋" w:hAnsi="仿宋" w:eastAsia="仿宋" w:cs="仿宋"/>
                <w:b w:val="0"/>
                <w:bCs w:val="0"/>
                <w:kern w:val="0"/>
                <w:sz w:val="21"/>
                <w:szCs w:val="21"/>
              </w:rPr>
            </w:pPr>
          </w:p>
        </w:tc>
        <w:tc>
          <w:tcPr>
            <w:tcW w:w="685" w:type="dxa"/>
            <w:vMerge w:val="continue"/>
            <w:tcBorders>
              <w:top w:val="nil"/>
              <w:left w:val="single" w:color="auto" w:sz="4" w:space="0"/>
              <w:bottom w:val="single" w:color="auto" w:sz="4" w:space="0"/>
              <w:right w:val="single" w:color="auto" w:sz="4" w:space="0"/>
            </w:tcBorders>
            <w:noWrap/>
            <w:vAlign w:val="center"/>
          </w:tcPr>
          <w:p>
            <w:pPr>
              <w:widowControl/>
              <w:spacing w:line="220" w:lineRule="exact"/>
              <w:ind w:left="-94" w:leftChars="-30" w:right="-94" w:rightChars="-30"/>
              <w:jc w:val="left"/>
              <w:rPr>
                <w:rFonts w:hint="eastAsia" w:ascii="仿宋" w:hAnsi="仿宋" w:eastAsia="仿宋" w:cs="仿宋"/>
                <w:b w:val="0"/>
                <w:bCs w:val="0"/>
                <w:kern w:val="0"/>
                <w:sz w:val="21"/>
                <w:szCs w:val="21"/>
              </w:rPr>
            </w:pPr>
          </w:p>
        </w:tc>
        <w:tc>
          <w:tcPr>
            <w:tcW w:w="476" w:type="dxa"/>
            <w:tcBorders>
              <w:top w:val="nil"/>
              <w:left w:val="nil"/>
              <w:bottom w:val="single" w:color="auto" w:sz="4" w:space="0"/>
              <w:right w:val="single" w:color="auto" w:sz="4" w:space="0"/>
            </w:tcBorders>
            <w:noWrap/>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11</w:t>
            </w:r>
          </w:p>
        </w:tc>
        <w:tc>
          <w:tcPr>
            <w:tcW w:w="560" w:type="dxa"/>
            <w:vMerge w:val="restart"/>
            <w:tcBorders>
              <w:top w:val="single" w:color="auto" w:sz="4" w:space="0"/>
              <w:left w:val="single" w:color="auto" w:sz="4" w:space="0"/>
              <w:bottom w:val="single" w:color="auto" w:sz="4" w:space="0"/>
              <w:right w:val="single" w:color="auto" w:sz="4" w:space="0"/>
            </w:tcBorders>
            <w:noWrap/>
            <w:vAlign w:val="center"/>
          </w:tcPr>
          <w:p>
            <w:pPr>
              <w:spacing w:line="220" w:lineRule="exact"/>
              <w:ind w:left="-94" w:leftChars="-30" w:right="-94" w:rightChars="-30"/>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行政许可</w:t>
            </w:r>
          </w:p>
        </w:tc>
        <w:tc>
          <w:tcPr>
            <w:tcW w:w="966"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20" w:lineRule="exact"/>
              <w:ind w:left="-94" w:leftChars="-30" w:right="-94" w:rightChars="-30"/>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民办非企业单位成立、变更、注销登记</w:t>
            </w:r>
          </w:p>
        </w:tc>
        <w:tc>
          <w:tcPr>
            <w:tcW w:w="854" w:type="dxa"/>
            <w:tcBorders>
              <w:top w:val="nil"/>
              <w:left w:val="nil"/>
              <w:bottom w:val="single" w:color="auto" w:sz="4" w:space="0"/>
              <w:right w:val="single" w:color="auto" w:sz="4" w:space="0"/>
            </w:tcBorders>
            <w:noWrap/>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民办非企业单位法定代表人或负责人变更登记</w:t>
            </w:r>
          </w:p>
        </w:tc>
        <w:tc>
          <w:tcPr>
            <w:tcW w:w="1221" w:type="dxa"/>
            <w:tcBorders>
              <w:top w:val="single" w:color="auto" w:sz="4" w:space="0"/>
              <w:left w:val="nil"/>
              <w:bottom w:val="single" w:color="auto" w:sz="4" w:space="0"/>
              <w:right w:val="single" w:color="auto" w:sz="4" w:space="0"/>
            </w:tcBorders>
            <w:noWrap/>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民办非企业单位法定代表人离任审计</w:t>
            </w:r>
          </w:p>
        </w:tc>
        <w:tc>
          <w:tcPr>
            <w:tcW w:w="7302" w:type="dxa"/>
            <w:tcBorders>
              <w:top w:val="nil"/>
              <w:left w:val="nil"/>
              <w:bottom w:val="single" w:color="auto" w:sz="4" w:space="0"/>
              <w:right w:val="single" w:color="auto" w:sz="4" w:space="0"/>
            </w:tcBorders>
            <w:noWrap/>
            <w:vAlign w:val="center"/>
          </w:tcPr>
          <w:p>
            <w:pPr>
              <w:widowControl/>
              <w:shd w:val="clear" w:color="auto" w:fill="FFFFFF"/>
              <w:spacing w:line="0" w:lineRule="atLeast"/>
              <w:rPr>
                <w:rFonts w:hint="eastAsia" w:ascii="仿宋" w:hAnsi="仿宋" w:eastAsia="仿宋" w:cs="仿宋"/>
                <w:b w:val="0"/>
                <w:bCs w:val="0"/>
                <w:color w:val="000000"/>
                <w:kern w:val="0"/>
                <w:sz w:val="21"/>
                <w:szCs w:val="21"/>
              </w:rPr>
            </w:pPr>
            <w:r>
              <w:rPr>
                <w:rFonts w:hint="eastAsia" w:ascii="仿宋" w:hAnsi="仿宋" w:eastAsia="仿宋" w:cs="仿宋"/>
                <w:b w:val="0"/>
                <w:bCs w:val="0"/>
                <w:kern w:val="0"/>
                <w:sz w:val="21"/>
                <w:szCs w:val="21"/>
              </w:rPr>
              <w:t>《民办非企业单位登记管理暂行条例》(国务院令第251号) 第五条</w:t>
            </w:r>
            <w:r>
              <w:rPr>
                <w:rFonts w:hint="eastAsia" w:ascii="仿宋" w:hAnsi="仿宋" w:eastAsia="仿宋" w:cs="仿宋"/>
                <w:b w:val="0"/>
                <w:bCs w:val="0"/>
                <w:kern w:val="0"/>
                <w:sz w:val="21"/>
                <w:szCs w:val="21"/>
              </w:rPr>
              <w:t xml:space="preserve"> </w:t>
            </w:r>
            <w:r>
              <w:rPr>
                <w:rFonts w:hint="eastAsia" w:ascii="仿宋" w:hAnsi="仿宋" w:eastAsia="仿宋" w:cs="仿宋"/>
                <w:b w:val="0"/>
                <w:bCs w:val="0"/>
                <w:kern w:val="0"/>
                <w:sz w:val="21"/>
                <w:szCs w:val="21"/>
              </w:rPr>
              <w:t>国务院民政部门和县级以上地方各级人民政府民政部门是本级人民政府的民办非企业单位登记管理机关（以下简称登记管理机关）。</w:t>
            </w:r>
            <w:r>
              <w:rPr>
                <w:rFonts w:hint="eastAsia" w:ascii="仿宋" w:hAnsi="仿宋" w:eastAsia="仿宋" w:cs="仿宋"/>
                <w:b w:val="0"/>
                <w:bCs w:val="0"/>
                <w:color w:val="000000"/>
                <w:kern w:val="0"/>
                <w:sz w:val="21"/>
                <w:szCs w:val="21"/>
              </w:rPr>
              <w:t>国务院有关部门和县级以上地方各级人民政府的有关部门、国务院或者县级以上地方各级人民政府授权的组织，是有关行业、业务范围内民办非企业单位的业务主管单位（以下简称业务主管单位）。</w:t>
            </w:r>
            <w:r>
              <w:rPr>
                <w:rFonts w:hint="eastAsia" w:ascii="仿宋" w:hAnsi="仿宋" w:eastAsia="仿宋" w:cs="仿宋"/>
                <w:b w:val="0"/>
                <w:bCs w:val="0"/>
                <w:color w:val="000000"/>
                <w:kern w:val="0"/>
                <w:sz w:val="21"/>
                <w:szCs w:val="21"/>
              </w:rPr>
              <w:t xml:space="preserve"> </w:t>
            </w:r>
            <w:r>
              <w:rPr>
                <w:rFonts w:hint="eastAsia" w:ascii="仿宋" w:hAnsi="仿宋" w:eastAsia="仿宋" w:cs="仿宋"/>
                <w:b w:val="0"/>
                <w:bCs w:val="0"/>
                <w:color w:val="000000"/>
                <w:kern w:val="0"/>
                <w:sz w:val="21"/>
                <w:szCs w:val="21"/>
              </w:rPr>
              <w:t>法律、行政法规对民办非企业单位的监督管理另有规定的，依照有关法律、行政法规的规定执行。第十五条</w:t>
            </w:r>
            <w:r>
              <w:rPr>
                <w:rFonts w:hint="eastAsia" w:ascii="仿宋" w:hAnsi="仿宋" w:eastAsia="仿宋" w:cs="仿宋"/>
                <w:b w:val="0"/>
                <w:bCs w:val="0"/>
                <w:color w:val="000000"/>
                <w:kern w:val="0"/>
                <w:sz w:val="21"/>
                <w:szCs w:val="21"/>
              </w:rPr>
              <w:t xml:space="preserve"> </w:t>
            </w:r>
            <w:r>
              <w:rPr>
                <w:rFonts w:hint="eastAsia" w:ascii="仿宋" w:hAnsi="仿宋" w:eastAsia="仿宋" w:cs="仿宋"/>
                <w:b w:val="0"/>
                <w:bCs w:val="0"/>
                <w:color w:val="000000"/>
                <w:kern w:val="0"/>
                <w:sz w:val="21"/>
                <w:szCs w:val="21"/>
              </w:rPr>
              <w:t>民办非企业单位的登记事项需要变更的，应当自业务主管单位审查同意之日起３０日内，向登记管理机关申请变更登记。</w:t>
            </w:r>
          </w:p>
        </w:tc>
        <w:tc>
          <w:tcPr>
            <w:tcW w:w="1959" w:type="dxa"/>
            <w:tcBorders>
              <w:top w:val="nil"/>
              <w:left w:val="nil"/>
              <w:bottom w:val="single" w:color="auto" w:sz="4" w:space="0"/>
              <w:right w:val="single" w:color="auto" w:sz="4" w:space="0"/>
            </w:tcBorders>
            <w:noWrap/>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具有资质的会计师事务所</w:t>
            </w:r>
          </w:p>
        </w:tc>
      </w:tr>
      <w:tr>
        <w:tblPrEx>
          <w:tblCellMar>
            <w:top w:w="0" w:type="dxa"/>
            <w:left w:w="108" w:type="dxa"/>
            <w:bottom w:w="0" w:type="dxa"/>
            <w:right w:w="108" w:type="dxa"/>
          </w:tblCellMar>
        </w:tblPrEx>
        <w:trPr>
          <w:trHeight w:val="1435" w:hRule="atLeast"/>
          <w:jc w:val="center"/>
        </w:trPr>
        <w:tc>
          <w:tcPr>
            <w:tcW w:w="472" w:type="dxa"/>
            <w:vMerge w:val="continue"/>
            <w:tcBorders>
              <w:top w:val="nil"/>
              <w:left w:val="single" w:color="auto" w:sz="4" w:space="0"/>
              <w:bottom w:val="single" w:color="auto" w:sz="4" w:space="0"/>
              <w:right w:val="single" w:color="auto" w:sz="4" w:space="0"/>
            </w:tcBorders>
            <w:noWrap/>
            <w:vAlign w:val="center"/>
          </w:tcPr>
          <w:p>
            <w:pPr>
              <w:widowControl/>
              <w:spacing w:line="220" w:lineRule="exact"/>
              <w:ind w:left="-94" w:leftChars="-30" w:right="-94" w:rightChars="-30"/>
              <w:jc w:val="left"/>
              <w:rPr>
                <w:rFonts w:hint="eastAsia" w:ascii="仿宋" w:hAnsi="仿宋" w:eastAsia="仿宋" w:cs="仿宋"/>
                <w:b w:val="0"/>
                <w:bCs w:val="0"/>
                <w:kern w:val="0"/>
                <w:sz w:val="21"/>
                <w:szCs w:val="21"/>
              </w:rPr>
            </w:pPr>
          </w:p>
        </w:tc>
        <w:tc>
          <w:tcPr>
            <w:tcW w:w="685" w:type="dxa"/>
            <w:vMerge w:val="continue"/>
            <w:tcBorders>
              <w:top w:val="nil"/>
              <w:left w:val="single" w:color="auto" w:sz="4" w:space="0"/>
              <w:bottom w:val="single" w:color="auto" w:sz="4" w:space="0"/>
              <w:right w:val="single" w:color="auto" w:sz="4" w:space="0"/>
            </w:tcBorders>
            <w:noWrap/>
            <w:vAlign w:val="center"/>
          </w:tcPr>
          <w:p>
            <w:pPr>
              <w:widowControl/>
              <w:spacing w:line="220" w:lineRule="exact"/>
              <w:ind w:left="-94" w:leftChars="-30" w:right="-94" w:rightChars="-30"/>
              <w:jc w:val="left"/>
              <w:rPr>
                <w:rFonts w:hint="eastAsia" w:ascii="仿宋" w:hAnsi="仿宋" w:eastAsia="仿宋" w:cs="仿宋"/>
                <w:b w:val="0"/>
                <w:bCs w:val="0"/>
                <w:kern w:val="0"/>
                <w:sz w:val="21"/>
                <w:szCs w:val="21"/>
              </w:rPr>
            </w:pPr>
          </w:p>
        </w:tc>
        <w:tc>
          <w:tcPr>
            <w:tcW w:w="476" w:type="dxa"/>
            <w:tcBorders>
              <w:top w:val="nil"/>
              <w:left w:val="nil"/>
              <w:bottom w:val="single" w:color="auto" w:sz="4" w:space="0"/>
              <w:right w:val="single" w:color="auto" w:sz="4" w:space="0"/>
            </w:tcBorders>
            <w:noWrap/>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1"/>
                <w:szCs w:val="21"/>
                <w:lang w:val="en-US" w:eastAsia="zh-CN"/>
              </w:rPr>
              <w:t>12</w:t>
            </w:r>
          </w:p>
        </w:tc>
        <w:tc>
          <w:tcPr>
            <w:tcW w:w="560" w:type="dxa"/>
            <w:vMerge w:val="continue"/>
            <w:tcBorders>
              <w:top w:val="nil"/>
              <w:left w:val="single" w:color="auto" w:sz="4" w:space="0"/>
              <w:bottom w:val="single" w:color="auto" w:sz="4" w:space="0"/>
              <w:right w:val="single" w:color="auto" w:sz="4" w:space="0"/>
            </w:tcBorders>
            <w:noWrap/>
            <w:vAlign w:val="center"/>
          </w:tcPr>
          <w:p>
            <w:pPr>
              <w:widowControl/>
              <w:spacing w:line="220" w:lineRule="exact"/>
              <w:ind w:left="-94" w:leftChars="-30" w:right="-94" w:rightChars="-30"/>
              <w:jc w:val="left"/>
              <w:rPr>
                <w:rFonts w:hint="eastAsia" w:ascii="仿宋" w:hAnsi="仿宋" w:eastAsia="仿宋" w:cs="仿宋"/>
                <w:b w:val="0"/>
                <w:bCs w:val="0"/>
                <w:kern w:val="0"/>
                <w:sz w:val="21"/>
                <w:szCs w:val="21"/>
              </w:rPr>
            </w:pPr>
          </w:p>
        </w:tc>
        <w:tc>
          <w:tcPr>
            <w:tcW w:w="966" w:type="dxa"/>
            <w:vMerge w:val="continue"/>
            <w:tcBorders>
              <w:top w:val="nil"/>
              <w:left w:val="single" w:color="auto" w:sz="4" w:space="0"/>
              <w:bottom w:val="single" w:color="auto" w:sz="4" w:space="0"/>
              <w:right w:val="single" w:color="auto" w:sz="4" w:space="0"/>
            </w:tcBorders>
            <w:noWrap/>
            <w:vAlign w:val="center"/>
          </w:tcPr>
          <w:p>
            <w:pPr>
              <w:widowControl/>
              <w:spacing w:line="220" w:lineRule="exact"/>
              <w:ind w:left="-94" w:leftChars="-30" w:right="-94" w:rightChars="-30"/>
              <w:jc w:val="left"/>
              <w:rPr>
                <w:rFonts w:hint="eastAsia" w:ascii="仿宋" w:hAnsi="仿宋" w:eastAsia="仿宋" w:cs="仿宋"/>
                <w:b w:val="0"/>
                <w:bCs w:val="0"/>
                <w:kern w:val="0"/>
                <w:sz w:val="21"/>
                <w:szCs w:val="21"/>
              </w:rPr>
            </w:pPr>
          </w:p>
        </w:tc>
        <w:tc>
          <w:tcPr>
            <w:tcW w:w="854" w:type="dxa"/>
            <w:tcBorders>
              <w:top w:val="nil"/>
              <w:left w:val="nil"/>
              <w:bottom w:val="single" w:color="auto" w:sz="4" w:space="0"/>
              <w:right w:val="single" w:color="auto" w:sz="4" w:space="0"/>
            </w:tcBorders>
            <w:noWrap/>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民办非企业单位注销登记</w:t>
            </w:r>
          </w:p>
        </w:tc>
        <w:tc>
          <w:tcPr>
            <w:tcW w:w="1221" w:type="dxa"/>
            <w:tcBorders>
              <w:top w:val="single" w:color="auto" w:sz="4" w:space="0"/>
              <w:left w:val="nil"/>
              <w:bottom w:val="single" w:color="auto" w:sz="4" w:space="0"/>
              <w:right w:val="single" w:color="auto" w:sz="4" w:space="0"/>
            </w:tcBorders>
            <w:noWrap/>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民办非企业单位注销清算报告审计</w:t>
            </w:r>
          </w:p>
        </w:tc>
        <w:tc>
          <w:tcPr>
            <w:tcW w:w="7302" w:type="dxa"/>
            <w:tcBorders>
              <w:top w:val="nil"/>
              <w:left w:val="nil"/>
              <w:bottom w:val="single" w:color="auto" w:sz="4" w:space="0"/>
              <w:right w:val="single" w:color="auto" w:sz="4" w:space="0"/>
            </w:tcBorders>
            <w:noWrap/>
            <w:vAlign w:val="center"/>
          </w:tcPr>
          <w:p>
            <w:pPr>
              <w:widowControl/>
              <w:spacing w:line="220" w:lineRule="exact"/>
              <w:ind w:left="-94" w:leftChars="-30" w:right="-94" w:rightChars="-30"/>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《民办非企业单位登记管理暂行条例》(国务院令第251号) 第五条</w:t>
            </w:r>
            <w:r>
              <w:rPr>
                <w:rFonts w:hint="eastAsia" w:ascii="仿宋" w:hAnsi="仿宋" w:eastAsia="仿宋" w:cs="仿宋"/>
                <w:b w:val="0"/>
                <w:bCs w:val="0"/>
                <w:kern w:val="0"/>
                <w:sz w:val="21"/>
                <w:szCs w:val="21"/>
              </w:rPr>
              <w:t xml:space="preserve"> </w:t>
            </w:r>
            <w:r>
              <w:rPr>
                <w:rFonts w:hint="eastAsia" w:ascii="仿宋" w:hAnsi="仿宋" w:eastAsia="仿宋" w:cs="仿宋"/>
                <w:b w:val="0"/>
                <w:bCs w:val="0"/>
                <w:kern w:val="0"/>
                <w:sz w:val="21"/>
                <w:szCs w:val="21"/>
              </w:rPr>
              <w:t>国务院民政部门和县级以上地方各级人民政府民政部门是本级人民政府的民办非企业单位登记管理机关（以下简称登记管理机关）。</w:t>
            </w:r>
            <w:r>
              <w:rPr>
                <w:rFonts w:hint="eastAsia" w:ascii="仿宋" w:hAnsi="仿宋" w:eastAsia="仿宋" w:cs="仿宋"/>
                <w:b w:val="0"/>
                <w:bCs w:val="0"/>
                <w:color w:val="000000"/>
                <w:kern w:val="0"/>
                <w:sz w:val="21"/>
                <w:szCs w:val="21"/>
              </w:rPr>
              <w:t>国务院有关部门和县级以上地方各级人民政府的有关部门、国务院或者县级以上地方各级人民政府授权的组织，是有关行业、业务范围内民办非企业单位的业务主管单位（以下简称业务主管单位）。</w:t>
            </w:r>
            <w:r>
              <w:rPr>
                <w:rFonts w:hint="eastAsia" w:ascii="仿宋" w:hAnsi="仿宋" w:eastAsia="仿宋" w:cs="仿宋"/>
                <w:b w:val="0"/>
                <w:bCs w:val="0"/>
                <w:color w:val="000000"/>
                <w:kern w:val="0"/>
                <w:sz w:val="21"/>
                <w:szCs w:val="21"/>
              </w:rPr>
              <w:t xml:space="preserve"> </w:t>
            </w:r>
            <w:r>
              <w:rPr>
                <w:rFonts w:hint="eastAsia" w:ascii="仿宋" w:hAnsi="仿宋" w:eastAsia="仿宋" w:cs="仿宋"/>
                <w:b w:val="0"/>
                <w:bCs w:val="0"/>
                <w:color w:val="000000"/>
                <w:kern w:val="0"/>
                <w:sz w:val="21"/>
                <w:szCs w:val="21"/>
              </w:rPr>
              <w:t>法律、行政法规对民办非企业单位的监督管理另有规定的，依照有关法律、行政法规的规定执行。</w:t>
            </w:r>
            <w:r>
              <w:rPr>
                <w:rFonts w:hint="eastAsia" w:ascii="仿宋" w:hAnsi="仿宋" w:eastAsia="仿宋" w:cs="仿宋"/>
                <w:b w:val="0"/>
                <w:bCs w:val="0"/>
                <w:sz w:val="21"/>
                <w:szCs w:val="21"/>
              </w:rPr>
              <w:t>第十六条民办非企业单位自行解散的，分立、合并的，或者由于其他原因需要注销登记的，应当向登记管理机关办理注销登记。民办非企业单位在办理注销登记前，应当在业务主管单位和其他有关机关的指导下，成立清算组织，完成清算工作。清算期间，民办非企业单位不得开展清算以外的活动。第十七条民办非企业单位法定代表人或者负责人应当自完成清算之日起15日内，向登记管理机关办理注销登记。办理注销登记，须提交注销登记申请书、业务主管单位的审查文件和</w:t>
            </w:r>
            <w:r>
              <w:rPr>
                <w:rFonts w:hint="eastAsia" w:ascii="仿宋" w:hAnsi="仿宋" w:eastAsia="仿宋" w:cs="仿宋"/>
                <w:b w:val="0"/>
                <w:bCs w:val="0"/>
                <w:sz w:val="21"/>
                <w:szCs w:val="21"/>
              </w:rPr>
              <w:t>清算报告。</w:t>
            </w:r>
          </w:p>
        </w:tc>
        <w:tc>
          <w:tcPr>
            <w:tcW w:w="1959" w:type="dxa"/>
            <w:tcBorders>
              <w:top w:val="nil"/>
              <w:left w:val="nil"/>
              <w:bottom w:val="single" w:color="auto" w:sz="4" w:space="0"/>
              <w:right w:val="single" w:color="auto" w:sz="4" w:space="0"/>
            </w:tcBorders>
            <w:noWrap/>
            <w:vAlign w:val="center"/>
          </w:tcPr>
          <w:p>
            <w:pPr>
              <w:widowControl/>
              <w:spacing w:line="220" w:lineRule="exact"/>
              <w:ind w:left="-94" w:leftChars="-30" w:right="-94" w:rightChars="-30"/>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具有资质的会计师事务所</w:t>
            </w:r>
          </w:p>
        </w:tc>
      </w:tr>
    </w:tbl>
    <w:p>
      <w:pPr>
        <w:spacing w:line="20" w:lineRule="exact"/>
        <w:rPr>
          <w:rFonts w:hint="eastAsia" w:ascii="仿宋" w:hAnsi="仿宋" w:eastAsia="仿宋" w:cs="仿宋"/>
          <w:b/>
          <w:sz w:val="21"/>
          <w:szCs w:val="21"/>
        </w:rPr>
      </w:pPr>
    </w:p>
    <w:tbl>
      <w:tblPr>
        <w:tblStyle w:val="5"/>
        <w:tblW w:w="14495" w:type="dxa"/>
        <w:jc w:val="center"/>
        <w:tblLayout w:type="fixed"/>
        <w:tblCellMar>
          <w:top w:w="0" w:type="dxa"/>
          <w:left w:w="108" w:type="dxa"/>
          <w:bottom w:w="0" w:type="dxa"/>
          <w:right w:w="108" w:type="dxa"/>
        </w:tblCellMar>
      </w:tblPr>
      <w:tblGrid>
        <w:gridCol w:w="472"/>
        <w:gridCol w:w="685"/>
        <w:gridCol w:w="476"/>
        <w:gridCol w:w="560"/>
        <w:gridCol w:w="966"/>
        <w:gridCol w:w="854"/>
        <w:gridCol w:w="1221"/>
        <w:gridCol w:w="7302"/>
        <w:gridCol w:w="1959"/>
      </w:tblGrid>
      <w:tr>
        <w:tblPrEx>
          <w:tblCellMar>
            <w:top w:w="0" w:type="dxa"/>
            <w:left w:w="108" w:type="dxa"/>
            <w:bottom w:w="0" w:type="dxa"/>
            <w:right w:w="108" w:type="dxa"/>
          </w:tblCellMar>
        </w:tblPrEx>
        <w:trPr>
          <w:trHeight w:val="1338" w:hRule="atLeast"/>
          <w:jc w:val="center"/>
        </w:trPr>
        <w:tc>
          <w:tcPr>
            <w:tcW w:w="472" w:type="dxa"/>
            <w:vMerge w:val="restart"/>
            <w:tcBorders>
              <w:top w:val="nil"/>
              <w:left w:val="single" w:color="auto" w:sz="4" w:space="0"/>
              <w:bottom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w:t>
            </w:r>
          </w:p>
        </w:tc>
        <w:tc>
          <w:tcPr>
            <w:tcW w:w="685" w:type="dxa"/>
            <w:vMerge w:val="restart"/>
            <w:tcBorders>
              <w:top w:val="nil"/>
              <w:left w:val="single" w:color="auto" w:sz="4" w:space="0"/>
              <w:bottom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kern w:val="0"/>
                <w:sz w:val="21"/>
                <w:szCs w:val="21"/>
              </w:rPr>
            </w:pPr>
            <w:r>
              <w:rPr>
                <w:rFonts w:hint="eastAsia" w:ascii="仿宋" w:hAnsi="仿宋" w:eastAsia="仿宋" w:cs="仿宋"/>
                <w:kern w:val="0"/>
                <w:sz w:val="21"/>
                <w:szCs w:val="21"/>
              </w:rPr>
              <w:t>浑江区卫生健康局</w:t>
            </w:r>
          </w:p>
        </w:tc>
        <w:tc>
          <w:tcPr>
            <w:tcW w:w="476" w:type="dxa"/>
            <w:tcBorders>
              <w:top w:val="nil"/>
              <w:left w:val="nil"/>
              <w:bottom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13</w:t>
            </w:r>
          </w:p>
        </w:tc>
        <w:tc>
          <w:tcPr>
            <w:tcW w:w="560" w:type="dxa"/>
            <w:vMerge w:val="restart"/>
            <w:tcBorders>
              <w:top w:val="nil"/>
              <w:left w:val="single" w:color="auto" w:sz="4" w:space="0"/>
              <w:bottom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kern w:val="0"/>
                <w:sz w:val="21"/>
                <w:szCs w:val="21"/>
              </w:rPr>
            </w:pPr>
            <w:r>
              <w:rPr>
                <w:rFonts w:hint="eastAsia" w:ascii="仿宋" w:hAnsi="仿宋" w:eastAsia="仿宋" w:cs="仿宋"/>
                <w:kern w:val="0"/>
                <w:sz w:val="21"/>
                <w:szCs w:val="21"/>
              </w:rPr>
              <w:t>行政审批</w:t>
            </w:r>
          </w:p>
        </w:tc>
        <w:tc>
          <w:tcPr>
            <w:tcW w:w="966" w:type="dxa"/>
            <w:tcBorders>
              <w:top w:val="nil"/>
              <w:left w:val="single" w:color="auto" w:sz="4" w:space="0"/>
              <w:bottom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kern w:val="0"/>
                <w:sz w:val="21"/>
                <w:szCs w:val="21"/>
              </w:rPr>
            </w:pPr>
            <w:r>
              <w:rPr>
                <w:rFonts w:hint="eastAsia" w:ascii="仿宋" w:hAnsi="仿宋" w:eastAsia="仿宋" w:cs="仿宋"/>
                <w:kern w:val="0"/>
                <w:sz w:val="21"/>
                <w:szCs w:val="21"/>
              </w:rPr>
              <w:t>公共场所卫生许可</w:t>
            </w:r>
          </w:p>
        </w:tc>
        <w:tc>
          <w:tcPr>
            <w:tcW w:w="854" w:type="dxa"/>
            <w:tcBorders>
              <w:top w:val="nil"/>
              <w:left w:val="nil"/>
              <w:bottom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kern w:val="0"/>
                <w:sz w:val="21"/>
                <w:szCs w:val="21"/>
                <w:lang w:eastAsia="zh-CN"/>
              </w:rPr>
            </w:pPr>
            <w:r>
              <w:rPr>
                <w:rFonts w:hint="eastAsia" w:ascii="仿宋" w:hAnsi="仿宋" w:eastAsia="仿宋" w:cs="仿宋"/>
                <w:kern w:val="0"/>
                <w:sz w:val="21"/>
                <w:szCs w:val="21"/>
              </w:rPr>
              <w:t>公共场所卫生许可</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申办</w:t>
            </w:r>
            <w:r>
              <w:rPr>
                <w:rFonts w:hint="eastAsia" w:ascii="仿宋" w:hAnsi="仿宋" w:eastAsia="仿宋" w:cs="仿宋"/>
                <w:kern w:val="0"/>
                <w:sz w:val="21"/>
                <w:szCs w:val="21"/>
                <w:lang w:eastAsia="zh-CN"/>
              </w:rPr>
              <w:t>）</w:t>
            </w:r>
          </w:p>
        </w:tc>
        <w:tc>
          <w:tcPr>
            <w:tcW w:w="1221" w:type="dxa"/>
            <w:tcBorders>
              <w:top w:val="single" w:color="auto" w:sz="4" w:space="0"/>
              <w:left w:val="nil"/>
              <w:bottom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kern w:val="0"/>
                <w:sz w:val="21"/>
                <w:szCs w:val="21"/>
              </w:rPr>
            </w:pPr>
            <w:r>
              <w:rPr>
                <w:rFonts w:hint="eastAsia" w:ascii="仿宋" w:hAnsi="仿宋" w:eastAsia="仿宋" w:cs="仿宋"/>
                <w:kern w:val="0"/>
                <w:sz w:val="21"/>
                <w:szCs w:val="21"/>
              </w:rPr>
              <w:t>空气质量检测报告</w:t>
            </w:r>
          </w:p>
        </w:tc>
        <w:tc>
          <w:tcPr>
            <w:tcW w:w="7302" w:type="dxa"/>
            <w:tcBorders>
              <w:top w:val="nil"/>
              <w:left w:val="nil"/>
              <w:bottom w:val="single" w:color="auto" w:sz="4" w:space="0"/>
              <w:right w:val="single" w:color="auto" w:sz="4" w:space="0"/>
            </w:tcBorders>
            <w:vAlign w:val="center"/>
          </w:tcPr>
          <w:p>
            <w:pPr>
              <w:rPr>
                <w:rFonts w:hint="eastAsia" w:ascii="仿宋" w:hAnsi="仿宋" w:eastAsia="仿宋" w:cs="仿宋"/>
                <w:kern w:val="0"/>
                <w:sz w:val="21"/>
                <w:szCs w:val="21"/>
              </w:rPr>
            </w:pPr>
            <w:r>
              <w:rPr>
                <w:rStyle w:val="9"/>
                <w:rFonts w:hint="eastAsia" w:ascii="仿宋" w:hAnsi="仿宋" w:eastAsia="仿宋" w:cs="仿宋"/>
                <w:kern w:val="0"/>
                <w:sz w:val="21"/>
                <w:szCs w:val="21"/>
              </w:rPr>
              <w:t>公共场所卫生管理条例</w:t>
            </w:r>
            <w:r>
              <w:rPr>
                <w:rFonts w:hint="eastAsia" w:ascii="仿宋" w:hAnsi="仿宋" w:eastAsia="仿宋" w:cs="仿宋"/>
                <w:kern w:val="0"/>
                <w:sz w:val="21"/>
                <w:szCs w:val="21"/>
              </w:rPr>
              <w:t>第三条；</w:t>
            </w:r>
            <w:r>
              <w:rPr>
                <w:rStyle w:val="9"/>
                <w:rFonts w:hint="eastAsia" w:ascii="仿宋" w:hAnsi="仿宋" w:eastAsia="仿宋" w:cs="仿宋"/>
                <w:kern w:val="0"/>
                <w:sz w:val="21"/>
                <w:szCs w:val="21"/>
              </w:rPr>
              <w:t>公共场所卫生管理</w:t>
            </w:r>
            <w:r>
              <w:rPr>
                <w:rFonts w:hint="eastAsia" w:ascii="仿宋" w:hAnsi="仿宋" w:eastAsia="仿宋" w:cs="仿宋"/>
                <w:kern w:val="0"/>
                <w:sz w:val="21"/>
                <w:szCs w:val="21"/>
              </w:rPr>
              <w:t>实施细则第三章第二十三条</w:t>
            </w:r>
          </w:p>
        </w:tc>
        <w:tc>
          <w:tcPr>
            <w:tcW w:w="1959" w:type="dxa"/>
            <w:tcBorders>
              <w:top w:val="nil"/>
              <w:left w:val="nil"/>
              <w:bottom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kern w:val="0"/>
                <w:sz w:val="21"/>
                <w:szCs w:val="21"/>
              </w:rPr>
            </w:pPr>
            <w:r>
              <w:rPr>
                <w:rFonts w:hint="eastAsia" w:ascii="仿宋" w:hAnsi="仿宋" w:eastAsia="仿宋" w:cs="仿宋"/>
                <w:kern w:val="0"/>
                <w:sz w:val="21"/>
                <w:szCs w:val="21"/>
              </w:rPr>
              <w:t>具有相应资质的卫生监测机构</w:t>
            </w:r>
          </w:p>
        </w:tc>
      </w:tr>
      <w:tr>
        <w:tblPrEx>
          <w:tblCellMar>
            <w:top w:w="0" w:type="dxa"/>
            <w:left w:w="108" w:type="dxa"/>
            <w:bottom w:w="0" w:type="dxa"/>
            <w:right w:w="108" w:type="dxa"/>
          </w:tblCellMar>
        </w:tblPrEx>
        <w:trPr>
          <w:trHeight w:val="1090" w:hRule="atLeast"/>
          <w:jc w:val="center"/>
        </w:trPr>
        <w:tc>
          <w:tcPr>
            <w:tcW w:w="472" w:type="dxa"/>
            <w:vMerge w:val="continue"/>
            <w:tcBorders>
              <w:top w:val="nil"/>
              <w:left w:val="single" w:color="auto" w:sz="4" w:space="0"/>
              <w:bottom w:val="single" w:color="auto" w:sz="4" w:space="0"/>
              <w:right w:val="single" w:color="auto" w:sz="4" w:space="0"/>
            </w:tcBorders>
            <w:vAlign w:val="center"/>
          </w:tcPr>
          <w:p>
            <w:pPr>
              <w:widowControl/>
              <w:spacing w:line="220" w:lineRule="exact"/>
              <w:ind w:left="-94" w:leftChars="-30" w:right="-94" w:rightChars="-30"/>
              <w:jc w:val="left"/>
              <w:rPr>
                <w:rFonts w:hint="eastAsia" w:ascii="仿宋" w:hAnsi="仿宋" w:eastAsia="仿宋" w:cs="仿宋"/>
                <w:kern w:val="0"/>
                <w:sz w:val="21"/>
                <w:szCs w:val="21"/>
              </w:rPr>
            </w:pPr>
          </w:p>
        </w:tc>
        <w:tc>
          <w:tcPr>
            <w:tcW w:w="685" w:type="dxa"/>
            <w:vMerge w:val="continue"/>
            <w:tcBorders>
              <w:top w:val="nil"/>
              <w:left w:val="single" w:color="auto" w:sz="4" w:space="0"/>
              <w:bottom w:val="single" w:color="auto" w:sz="4" w:space="0"/>
              <w:right w:val="single" w:color="auto" w:sz="4" w:space="0"/>
            </w:tcBorders>
            <w:vAlign w:val="center"/>
          </w:tcPr>
          <w:p>
            <w:pPr>
              <w:widowControl/>
              <w:spacing w:line="220" w:lineRule="exact"/>
              <w:ind w:left="-94" w:leftChars="-30" w:right="-94" w:rightChars="-30"/>
              <w:jc w:val="left"/>
              <w:rPr>
                <w:rFonts w:hint="eastAsia" w:ascii="仿宋" w:hAnsi="仿宋" w:eastAsia="仿宋" w:cs="仿宋"/>
                <w:kern w:val="0"/>
                <w:sz w:val="21"/>
                <w:szCs w:val="21"/>
              </w:rPr>
            </w:pPr>
          </w:p>
        </w:tc>
        <w:tc>
          <w:tcPr>
            <w:tcW w:w="476" w:type="dxa"/>
            <w:tcBorders>
              <w:top w:val="nil"/>
              <w:left w:val="nil"/>
              <w:bottom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14</w:t>
            </w:r>
          </w:p>
        </w:tc>
        <w:tc>
          <w:tcPr>
            <w:tcW w:w="560" w:type="dxa"/>
            <w:vMerge w:val="continue"/>
            <w:tcBorders>
              <w:top w:val="nil"/>
              <w:left w:val="single" w:color="auto" w:sz="4" w:space="0"/>
              <w:bottom w:val="single" w:color="auto" w:sz="4" w:space="0"/>
              <w:right w:val="single" w:color="auto" w:sz="4" w:space="0"/>
            </w:tcBorders>
            <w:vAlign w:val="center"/>
          </w:tcPr>
          <w:p>
            <w:pPr>
              <w:widowControl/>
              <w:spacing w:line="220" w:lineRule="exact"/>
              <w:ind w:left="-94" w:leftChars="-30" w:right="-94" w:rightChars="-30"/>
              <w:jc w:val="left"/>
              <w:rPr>
                <w:rFonts w:hint="eastAsia" w:ascii="仿宋" w:hAnsi="仿宋" w:eastAsia="仿宋" w:cs="仿宋"/>
                <w:kern w:val="0"/>
                <w:sz w:val="21"/>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ind w:left="-94" w:leftChars="-30" w:right="-94" w:rightChars="-30"/>
              <w:jc w:val="left"/>
              <w:rPr>
                <w:rFonts w:hint="eastAsia" w:ascii="仿宋" w:hAnsi="仿宋" w:eastAsia="仿宋" w:cs="仿宋"/>
                <w:kern w:val="0"/>
                <w:sz w:val="21"/>
                <w:szCs w:val="21"/>
              </w:rPr>
            </w:pPr>
            <w:r>
              <w:rPr>
                <w:rFonts w:hint="eastAsia" w:ascii="仿宋" w:hAnsi="仿宋" w:eastAsia="仿宋" w:cs="仿宋"/>
                <w:kern w:val="0"/>
                <w:sz w:val="21"/>
                <w:szCs w:val="21"/>
              </w:rPr>
              <w:t>放射源诊疗技术和医用辐射机构许可</w:t>
            </w:r>
          </w:p>
        </w:tc>
        <w:tc>
          <w:tcPr>
            <w:tcW w:w="854" w:type="dxa"/>
            <w:tcBorders>
              <w:top w:val="nil"/>
              <w:left w:val="nil"/>
              <w:bottom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kern w:val="0"/>
                <w:sz w:val="21"/>
                <w:szCs w:val="21"/>
              </w:rPr>
            </w:pPr>
            <w:r>
              <w:rPr>
                <w:rFonts w:hint="eastAsia" w:ascii="仿宋" w:hAnsi="仿宋" w:eastAsia="仿宋" w:cs="仿宋"/>
                <w:kern w:val="0"/>
                <w:sz w:val="21"/>
                <w:szCs w:val="21"/>
              </w:rPr>
              <w:t>放射源诊疗技术和医用辐射机构许可</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申办</w:t>
            </w:r>
            <w:r>
              <w:rPr>
                <w:rFonts w:hint="eastAsia" w:ascii="仿宋" w:hAnsi="仿宋" w:eastAsia="仿宋" w:cs="仿宋"/>
                <w:kern w:val="0"/>
                <w:sz w:val="21"/>
                <w:szCs w:val="21"/>
                <w:lang w:eastAsia="zh-CN"/>
              </w:rPr>
              <w:t>）</w:t>
            </w:r>
          </w:p>
        </w:tc>
        <w:tc>
          <w:tcPr>
            <w:tcW w:w="1221" w:type="dxa"/>
            <w:tcBorders>
              <w:top w:val="single" w:color="auto" w:sz="4" w:space="0"/>
              <w:left w:val="nil"/>
              <w:bottom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kern w:val="0"/>
                <w:sz w:val="21"/>
                <w:szCs w:val="21"/>
              </w:rPr>
            </w:pPr>
            <w:r>
              <w:rPr>
                <w:rFonts w:hint="eastAsia" w:ascii="仿宋" w:hAnsi="仿宋" w:eastAsia="仿宋" w:cs="仿宋"/>
                <w:kern w:val="0"/>
                <w:sz w:val="21"/>
                <w:szCs w:val="21"/>
              </w:rPr>
              <w:t>放射诊疗设备防护性能检测</w:t>
            </w:r>
          </w:p>
        </w:tc>
        <w:tc>
          <w:tcPr>
            <w:tcW w:w="7302" w:type="dxa"/>
            <w:tcBorders>
              <w:top w:val="nil"/>
              <w:left w:val="nil"/>
              <w:bottom w:val="single" w:color="auto" w:sz="4" w:space="0"/>
              <w:right w:val="single" w:color="auto" w:sz="4" w:space="0"/>
            </w:tcBorders>
            <w:vAlign w:val="center"/>
          </w:tcPr>
          <w:p>
            <w:pPr>
              <w:widowControl/>
              <w:spacing w:line="220" w:lineRule="exact"/>
              <w:ind w:left="-94" w:leftChars="-30" w:right="-94" w:rightChars="-30"/>
              <w:jc w:val="left"/>
              <w:rPr>
                <w:rFonts w:hint="eastAsia" w:ascii="仿宋" w:hAnsi="仿宋" w:eastAsia="仿宋" w:cs="仿宋"/>
                <w:kern w:val="0"/>
                <w:sz w:val="21"/>
                <w:szCs w:val="21"/>
              </w:rPr>
            </w:pPr>
            <w:r>
              <w:rPr>
                <w:rFonts w:hint="eastAsia" w:ascii="仿宋" w:hAnsi="仿宋" w:eastAsia="仿宋" w:cs="仿宋"/>
                <w:kern w:val="0"/>
                <w:sz w:val="21"/>
                <w:szCs w:val="21"/>
              </w:rPr>
              <w:t>《中华人民共和国职业殶防治法》第十九条，《放射诊疗管理规定》第十二条，第十三条。</w:t>
            </w:r>
          </w:p>
        </w:tc>
        <w:tc>
          <w:tcPr>
            <w:tcW w:w="1959" w:type="dxa"/>
            <w:tcBorders>
              <w:top w:val="nil"/>
              <w:left w:val="nil"/>
              <w:bottom w:val="single" w:color="auto" w:sz="4" w:space="0"/>
              <w:right w:val="single" w:color="auto" w:sz="4" w:space="0"/>
            </w:tcBorders>
            <w:vAlign w:val="center"/>
          </w:tcPr>
          <w:p>
            <w:pPr>
              <w:widowControl/>
              <w:spacing w:line="220" w:lineRule="exact"/>
              <w:ind w:left="-94" w:leftChars="-30" w:right="-94" w:rightChars="-30"/>
              <w:jc w:val="center"/>
              <w:rPr>
                <w:rFonts w:hint="eastAsia" w:ascii="仿宋" w:hAnsi="仿宋" w:eastAsia="仿宋" w:cs="仿宋"/>
                <w:kern w:val="0"/>
                <w:sz w:val="21"/>
                <w:szCs w:val="21"/>
              </w:rPr>
            </w:pPr>
            <w:r>
              <w:rPr>
                <w:rFonts w:hint="eastAsia" w:ascii="仿宋" w:hAnsi="仿宋" w:eastAsia="仿宋" w:cs="仿宋"/>
                <w:kern w:val="0"/>
                <w:sz w:val="21"/>
                <w:szCs w:val="21"/>
              </w:rPr>
              <w:t>具有相应资质的职业卫生技术服务机构</w:t>
            </w:r>
          </w:p>
        </w:tc>
      </w:tr>
    </w:tbl>
    <w:p>
      <w:pPr>
        <w:spacing w:line="20" w:lineRule="exact"/>
        <w:rPr>
          <w:rFonts w:hint="eastAsia" w:ascii="仿宋" w:hAnsi="仿宋" w:eastAsia="仿宋" w:cs="仿宋"/>
          <w:sz w:val="21"/>
          <w:szCs w:val="21"/>
        </w:rPr>
      </w:pPr>
    </w:p>
    <w:sectPr>
      <w:headerReference r:id="rId3" w:type="default"/>
      <w:footerReference r:id="rId4" w:type="default"/>
      <w:footerReference r:id="rId5" w:type="even"/>
      <w:pgSz w:w="16840" w:h="11907" w:orient="landscape"/>
      <w:pgMar w:top="1531" w:right="1531" w:bottom="1531" w:left="1531" w:header="851" w:footer="1247" w:gutter="0"/>
      <w:cols w:space="720" w:num="1"/>
      <w:docGrid w:type="linesAndChars" w:linePitch="594"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86"/>
    <w:family w:val="script"/>
    <w:pitch w:val="default"/>
    <w:sig w:usb0="00000000" w:usb1="00000000" w:usb2="00000000" w:usb3="00000000" w:csb0="00040000" w:csb1="00000000"/>
  </w:font>
  <w:font w:name="方正黑体_GBK">
    <w:altName w:val="Arial Unicode MS"/>
    <w:panose1 w:val="00000000000000000000"/>
    <w:charset w:val="86"/>
    <w:family w:val="script"/>
    <w:pitch w:val="default"/>
    <w:sig w:usb0="00000000" w:usb1="00000000" w:usb2="0000000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Malgun Gothic Semilight">
    <w:panose1 w:val="020B0502040204020203"/>
    <w:charset w:val="86"/>
    <w:family w:val="auto"/>
    <w:pitch w:val="default"/>
    <w:sig w:usb0="900002AF" w:usb1="01D77CFB" w:usb2="00000012" w:usb3="00000000" w:csb0="203E01BD" w:csb1="D7FF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ascii="宋体" w:hAnsi="宋体" w:eastAsia="宋体"/>
        <w:color w:val="FFFFFF"/>
        <w:sz w:val="28"/>
        <w:szCs w:val="28"/>
      </w:rPr>
    </w:pPr>
    <w:r>
      <w:rPr>
        <w:rStyle w:val="8"/>
        <w:rFonts w:hint="eastAsia" w:ascii="宋体" w:hAnsi="宋体" w:eastAsia="宋体"/>
        <w:sz w:val="28"/>
        <w:szCs w:val="28"/>
      </w:rPr>
      <w:t xml:space="preserve">— </w:t>
    </w: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1</w:t>
    </w:r>
    <w:r>
      <w:rPr>
        <w:rFonts w:ascii="宋体" w:hAnsi="宋体" w:eastAsia="宋体"/>
        <w:sz w:val="28"/>
        <w:szCs w:val="28"/>
      </w:rPr>
      <w:fldChar w:fldCharType="end"/>
    </w:r>
    <w:r>
      <w:rPr>
        <w:rStyle w:val="8"/>
        <w:rFonts w:hint="eastAsia" w:ascii="宋体" w:hAnsi="宋体" w:eastAsia="宋体"/>
        <w:sz w:val="28"/>
        <w:szCs w:val="28"/>
      </w:rPr>
      <w:t xml:space="preserve"> —</w:t>
    </w:r>
    <w:r>
      <w:rPr>
        <w:rStyle w:val="8"/>
        <w:rFonts w:hint="eastAsia" w:ascii="宋体" w:hAnsi="宋体" w:eastAsia="宋体"/>
        <w:color w:val="FFFFFF"/>
        <w:sz w:val="28"/>
        <w:szCs w:val="28"/>
      </w:rPr>
      <w:t>□</w:t>
    </w:r>
  </w:p>
  <w:p>
    <w:pPr>
      <w:pStyle w:val="2"/>
      <w:ind w:right="360" w:firstLine="360"/>
    </w:pPr>
    <w:r>
      <w:pict>
        <v:shape id="文本框 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1c6mIrgEAAEsD&#10;AAAOAAAAAAAAAAEAIAAAAB4BAABkcnMvZTJvRG9jLnhtbFBLBQYAAAAABgAGAFkBAAA+BQAAAAA=&#1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firstLine="280" w:firstLineChars="100"/>
      <w:rPr>
        <w:rStyle w:val="8"/>
        <w:rFonts w:ascii="宋体" w:hAnsi="宋体" w:eastAsia="宋体"/>
        <w:sz w:val="28"/>
        <w:szCs w:val="28"/>
      </w:rPr>
    </w:pPr>
    <w:r>
      <w:rPr>
        <w:rStyle w:val="8"/>
        <w:rFonts w:hint="eastAsia" w:ascii="宋体" w:hAnsi="宋体" w:eastAsia="宋体"/>
        <w:sz w:val="28"/>
        <w:szCs w:val="28"/>
      </w:rPr>
      <w:t xml:space="preserve">— </w:t>
    </w: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48</w:t>
    </w:r>
    <w:r>
      <w:rPr>
        <w:rFonts w:ascii="宋体" w:hAnsi="宋体" w:eastAsia="宋体"/>
        <w:sz w:val="28"/>
        <w:szCs w:val="28"/>
      </w:rPr>
      <w:fldChar w:fldCharType="end"/>
    </w:r>
    <w:r>
      <w:rPr>
        <w:rStyle w:val="8"/>
        <w:rFonts w:hint="eastAsia" w:ascii="宋体" w:hAnsi="宋体" w:eastAsia="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16001"/>
    <w:rsid w:val="000F1EFB"/>
    <w:rsid w:val="003564F5"/>
    <w:rsid w:val="00AF7DE3"/>
    <w:rsid w:val="00B16001"/>
    <w:rsid w:val="0B3508D2"/>
    <w:rsid w:val="0F727978"/>
    <w:rsid w:val="14A14ADC"/>
    <w:rsid w:val="21B7586F"/>
    <w:rsid w:val="24FA3775"/>
    <w:rsid w:val="2C5215BC"/>
    <w:rsid w:val="2FDA4E5A"/>
    <w:rsid w:val="37252599"/>
    <w:rsid w:val="37E87890"/>
    <w:rsid w:val="4FA11EE5"/>
    <w:rsid w:val="61523910"/>
    <w:rsid w:val="666F4671"/>
    <w:rsid w:val="69EE0961"/>
    <w:rsid w:val="6D4D1481"/>
    <w:rsid w:val="6D713A77"/>
    <w:rsid w:val="7DB63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page number"/>
    <w:basedOn w:val="6"/>
    <w:qFormat/>
    <w:uiPriority w:val="0"/>
  </w:style>
  <w:style w:type="character" w:customStyle="1" w:styleId="9">
    <w:name w:val="titl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1</Pages>
  <Words>141</Words>
  <Characters>807</Characters>
  <Lines>6</Lines>
  <Paragraphs>1</Paragraphs>
  <TotalTime>8</TotalTime>
  <ScaleCrop>false</ScaleCrop>
  <LinksUpToDate>false</LinksUpToDate>
  <CharactersWithSpaces>947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2020-07-02T06:44:00Z</dcterms:created>
  <dc:creator>lenovo</dc:creator>
  <cp:lastModifiedBy>Administrator</cp:lastModifiedBy>
  <cp:lastPrinted>2020-07-20T02:05:00Z</cp:lastPrinted>
  <dcterms:modified xsi:type="dcterms:W3CDTF">2020-08-25T09:03:30Z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