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contextualSpacing/>
        <w:rPr>
          <w:rFonts w:ascii="方正黑体简体" w:eastAsia="方正黑体简体"/>
          <w:color w:val="000000"/>
          <w:kern w:val="0"/>
          <w:szCs w:val="21"/>
        </w:rPr>
      </w:pPr>
      <w:r>
        <w:rPr>
          <w:rFonts w:ascii="方正黑体简体" w:eastAsia="方正黑体简体" w:hint="eastAsia"/>
          <w:color w:val="000000"/>
          <w:kern w:val="0"/>
          <w:szCs w:val="21"/>
        </w:rPr>
        <w:t>十届人大四次会议文件（12）</w:t>
      </w:r>
    </w:p>
    <w:p>
      <w:pPr>
        <w:adjustRightInd w:val="0"/>
        <w:snapToGrid w:val="0"/>
        <w:ind w:firstLineChars="100" w:firstLine="210"/>
        <w:contextualSpacing/>
        <w:rPr>
          <w:rFonts w:ascii="黑体" w:eastAsia="黑体"/>
          <w:color w:val="000000"/>
          <w:kern w:val="0"/>
          <w:szCs w:val="21"/>
        </w:rPr>
      </w:pPr>
    </w:p>
    <w:p>
      <w:pPr>
        <w:adjustRightInd w:val="0"/>
        <w:snapToGrid w:val="0"/>
        <w:contextualSpacing/>
        <w:rPr>
          <w:rFonts w:ascii="黑体" w:eastAsia="黑体"/>
          <w:color w:val="000000"/>
          <w:kern w:val="0"/>
          <w:szCs w:val="21"/>
        </w:rPr>
      </w:pPr>
    </w:p>
    <w:p>
      <w:pPr>
        <w:adjustRightInd w:val="0"/>
        <w:snapToGrid w:val="0"/>
        <w:contextualSpacing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关于白山市浑江区202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4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年财政预算执行情况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和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202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5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年财政预算(草案)的报告</w:t>
      </w:r>
    </w:p>
    <w:p>
      <w:pPr>
        <w:adjustRightInd w:val="0"/>
        <w:snapToGrid w:val="0"/>
        <w:contextualSpacing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>
      <w:pPr>
        <w:pStyle w:val="16"/>
        <w:ind w:leftChars="-50" w:left="-105" w:rightChars="-50" w:right="-105" w:firstLineChars="0" w:firstLine="0"/>
        <w:contextualSpacing/>
        <w:jc w:val="center"/>
        <w:rPr>
          <w:rFonts w:ascii="方正楷体简体" w:eastAsia="方正楷体简体"/>
          <w:spacing w:val="-6"/>
          <w:w w:val="90"/>
          <w:sz w:val="34"/>
          <w:szCs w:val="34"/>
        </w:rPr>
      </w:pPr>
      <w:r>
        <w:rPr>
          <w:rFonts w:ascii="方正楷体简体" w:eastAsia="方正楷体简体" w:hint="eastAsia"/>
          <w:spacing w:val="-6"/>
          <w:w w:val="90"/>
          <w:sz w:val="34"/>
          <w:szCs w:val="34"/>
        </w:rPr>
        <w:t>202</w:t>
      </w:r>
      <w:r>
        <w:rPr>
          <w:rFonts w:ascii="方正楷体简体" w:eastAsia="方正楷体简体"/>
          <w:spacing w:val="-6"/>
          <w:w w:val="90"/>
          <w:sz w:val="34"/>
          <w:szCs w:val="34"/>
        </w:rPr>
        <w:t>4</w:t>
      </w:r>
      <w:r>
        <w:rPr>
          <w:rFonts w:ascii="方正楷体简体" w:eastAsia="方正楷体简体" w:hint="eastAsia"/>
          <w:spacing w:val="-6"/>
          <w:w w:val="90"/>
          <w:sz w:val="34"/>
          <w:szCs w:val="34"/>
        </w:rPr>
        <w:t>年1</w:t>
      </w:r>
      <w:r>
        <w:rPr>
          <w:rFonts w:ascii="方正楷体简体" w:eastAsia="方正楷体简体" w:hint="eastAsia"/>
          <w:spacing w:val="-6"/>
          <w:w w:val="90"/>
          <w:sz w:val="34"/>
          <w:szCs w:val="34"/>
          <w:bdr w:val="none" w:sz="0" w:space="0" w:color="auto"/>
        </w:rPr>
        <w:t>2月27日在白山</w:t>
      </w:r>
      <w:r>
        <w:rPr>
          <w:rFonts w:ascii="方正楷体简体" w:eastAsia="方正楷体简体" w:hint="eastAsia"/>
          <w:spacing w:val="-6"/>
          <w:w w:val="90"/>
          <w:sz w:val="34"/>
          <w:szCs w:val="34"/>
        </w:rPr>
        <w:t>市浑江区第十届人民代表大会第四次会议上</w:t>
      </w:r>
    </w:p>
    <w:p>
      <w:pPr>
        <w:pStyle w:val="16"/>
        <w:ind w:firstLineChars="0" w:firstLine="0"/>
        <w:contextualSpacing/>
        <w:jc w:val="center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 xml:space="preserve">白山市浑江区财政局  </w:t>
      </w:r>
      <w:r>
        <w:rPr>
          <w:rFonts w:ascii="方正楷体简体" w:eastAsia="方正楷体简体"/>
          <w:sz w:val="34"/>
          <w:szCs w:val="34"/>
        </w:rPr>
        <w:t>丁浩宇</w:t>
      </w:r>
    </w:p>
    <w:p>
      <w:pPr>
        <w:pStyle w:val="16"/>
        <w:ind w:firstLineChars="0" w:firstLine="0"/>
        <w:contextualSpacing/>
        <w:jc w:val="center"/>
        <w:rPr>
          <w:rFonts w:eastAsia="楷体_GB2312"/>
          <w:sz w:val="34"/>
          <w:szCs w:val="34"/>
        </w:rPr>
      </w:pPr>
    </w:p>
    <w:p>
      <w:pPr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各位代表：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我受区政府委托，</w:t>
      </w:r>
      <w:r>
        <w:rPr>
          <w:rFonts w:ascii="方正仿宋简体" w:eastAsia="方正仿宋简体"/>
          <w:kern w:val="0"/>
          <w:sz w:val="34"/>
          <w:szCs w:val="34"/>
        </w:rPr>
        <w:t>向大会报告白山市浑江区</w:t>
      </w: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4</w:t>
      </w:r>
      <w:r>
        <w:rPr>
          <w:rFonts w:ascii="方正仿宋简体" w:eastAsia="方正仿宋简体" w:hint="eastAsia"/>
          <w:kern w:val="0"/>
          <w:sz w:val="34"/>
          <w:szCs w:val="34"/>
        </w:rPr>
        <w:t>年</w:t>
      </w:r>
      <w:r>
        <w:rPr>
          <w:rFonts w:ascii="方正仿宋简体" w:eastAsia="方正仿宋简体"/>
          <w:kern w:val="0"/>
          <w:sz w:val="34"/>
          <w:szCs w:val="34"/>
        </w:rPr>
        <w:t>财政</w:t>
      </w:r>
      <w:r>
        <w:rPr>
          <w:rFonts w:ascii="方正仿宋简体" w:eastAsia="方正仿宋简体" w:hint="eastAsia"/>
          <w:kern w:val="0"/>
          <w:sz w:val="34"/>
          <w:szCs w:val="34"/>
        </w:rPr>
        <w:t>预算执行情况</w:t>
      </w:r>
      <w:r>
        <w:rPr>
          <w:rFonts w:ascii="方正仿宋简体" w:eastAsia="方正仿宋简体"/>
          <w:kern w:val="0"/>
          <w:sz w:val="34"/>
          <w:szCs w:val="34"/>
        </w:rPr>
        <w:t>和</w:t>
      </w: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</w:rPr>
        <w:t>年</w:t>
      </w:r>
      <w:r>
        <w:rPr>
          <w:rFonts w:ascii="方正仿宋简体" w:eastAsia="方正仿宋简体"/>
          <w:kern w:val="0"/>
          <w:sz w:val="34"/>
          <w:szCs w:val="34"/>
        </w:rPr>
        <w:t>财政</w:t>
      </w:r>
      <w:r>
        <w:rPr>
          <w:rFonts w:ascii="方正仿宋简体" w:eastAsia="方正仿宋简体" w:hint="eastAsia"/>
          <w:kern w:val="0"/>
          <w:sz w:val="34"/>
          <w:szCs w:val="34"/>
        </w:rPr>
        <w:t>预算（草案）</w:t>
      </w:r>
      <w:r>
        <w:rPr>
          <w:rFonts w:ascii="方正仿宋简体" w:eastAsia="方正仿宋简体"/>
          <w:kern w:val="0"/>
          <w:sz w:val="34"/>
          <w:szCs w:val="34"/>
        </w:rPr>
        <w:t>，请予审议</w:t>
      </w:r>
      <w:r>
        <w:rPr>
          <w:rFonts w:ascii="方正仿宋简体" w:eastAsia="方正仿宋简体" w:hint="eastAsia"/>
          <w:kern w:val="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 w:cs="宋体" w:hint="eastAsia"/>
          <w:color w:val="333333"/>
          <w:kern w:val="0"/>
          <w:sz w:val="34"/>
          <w:szCs w:val="34"/>
        </w:rPr>
        <w:t>一、202</w:t>
      </w:r>
      <w:r>
        <w:rPr>
          <w:rFonts w:ascii="方正黑体简体" w:eastAsia="方正黑体简体" w:cs="宋体"/>
          <w:color w:val="333333"/>
          <w:kern w:val="0"/>
          <w:sz w:val="34"/>
          <w:szCs w:val="34"/>
        </w:rPr>
        <w:t>4</w:t>
      </w:r>
      <w:r>
        <w:rPr>
          <w:rFonts w:ascii="方正黑体简体" w:eastAsia="方正黑体简体" w:cs="宋体" w:hint="eastAsia"/>
          <w:color w:val="333333"/>
          <w:kern w:val="0"/>
          <w:sz w:val="34"/>
          <w:szCs w:val="34"/>
        </w:rPr>
        <w:t>年预算执行情况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4</w:t>
      </w:r>
      <w:r>
        <w:rPr>
          <w:rFonts w:ascii="方正仿宋简体" w:eastAsia="方正仿宋简体" w:hint="eastAsia"/>
          <w:kern w:val="0"/>
          <w:sz w:val="34"/>
          <w:szCs w:val="34"/>
        </w:rPr>
        <w:t>年，</w:t>
      </w:r>
      <w:r>
        <w:rPr>
          <w:rFonts w:ascii="方正仿宋简体" w:eastAsia="方正仿宋简体"/>
          <w:kern w:val="0"/>
          <w:sz w:val="34"/>
          <w:szCs w:val="34"/>
        </w:rPr>
        <w:t>是全面贯彻落实党的二十大精神的关键之年</w:t>
      </w:r>
      <w:r>
        <w:rPr>
          <w:rFonts w:ascii="方正仿宋简体" w:eastAsia="方正仿宋简体" w:hint="eastAsia"/>
          <w:kern w:val="0"/>
          <w:sz w:val="34"/>
          <w:szCs w:val="34"/>
        </w:rPr>
        <w:t>，</w:t>
      </w:r>
      <w:r>
        <w:rPr>
          <w:rFonts w:ascii="方正仿宋简体" w:eastAsia="方正仿宋简体"/>
          <w:kern w:val="0"/>
          <w:sz w:val="34"/>
          <w:szCs w:val="34"/>
        </w:rPr>
        <w:t>是深入实施</w:t>
      </w:r>
      <w:r>
        <w:rPr>
          <w:rFonts w:ascii="方正仿宋简体" w:eastAsia="方正仿宋简体" w:hint="eastAsia"/>
          <w:kern w:val="0"/>
          <w:sz w:val="34"/>
          <w:szCs w:val="34"/>
        </w:rPr>
        <w:t>“十四五”规划的攻坚之年</w:t>
      </w:r>
      <w:r>
        <w:rPr>
          <w:rFonts w:ascii="方正仿宋简体" w:eastAsia="方正仿宋简体"/>
          <w:kern w:val="0"/>
          <w:sz w:val="34"/>
          <w:szCs w:val="34"/>
        </w:rPr>
        <w:t>。</w:t>
      </w:r>
      <w:r>
        <w:rPr>
          <w:rFonts w:ascii="方正仿宋简体" w:eastAsia="方正仿宋简体" w:hint="eastAsia"/>
          <w:sz w:val="34"/>
          <w:szCs w:val="34"/>
        </w:rPr>
        <w:t>在区委的</w:t>
      </w:r>
      <w:r>
        <w:rPr>
          <w:rFonts w:ascii="方正仿宋简体" w:eastAsia="方正仿宋简体"/>
          <w:sz w:val="34"/>
          <w:szCs w:val="34"/>
        </w:rPr>
        <w:t>正确</w:t>
      </w:r>
      <w:r>
        <w:rPr>
          <w:rFonts w:ascii="方正仿宋简体" w:eastAsia="方正仿宋简体" w:hint="eastAsia"/>
          <w:sz w:val="34"/>
          <w:szCs w:val="34"/>
        </w:rPr>
        <w:t>领导下，在区人大的监督</w:t>
      </w:r>
      <w:r>
        <w:rPr>
          <w:rFonts w:ascii="方正仿宋简体" w:eastAsia="方正仿宋简体"/>
          <w:sz w:val="34"/>
          <w:szCs w:val="34"/>
        </w:rPr>
        <w:t>指导</w:t>
      </w:r>
      <w:r>
        <w:rPr>
          <w:rFonts w:ascii="方正仿宋简体" w:eastAsia="方正仿宋简体" w:hint="eastAsia"/>
          <w:sz w:val="34"/>
          <w:szCs w:val="34"/>
        </w:rPr>
        <w:t>下，</w:t>
      </w:r>
      <w:r>
        <w:rPr>
          <w:rFonts w:ascii="方正仿宋简体" w:eastAsia="方正仿宋简体"/>
          <w:sz w:val="34"/>
          <w:szCs w:val="34"/>
        </w:rPr>
        <w:t>财政部门坚持以习近平新时代中国特色社会主义思想为指导，</w:t>
      </w:r>
      <w:r>
        <w:rPr>
          <w:rFonts w:ascii="方正仿宋简体" w:eastAsia="方正仿宋简体" w:hint="eastAsia"/>
          <w:sz w:val="34"/>
          <w:szCs w:val="34"/>
        </w:rPr>
        <w:t>牢固树立“以政领财，以财辅政”理念</w:t>
      </w:r>
      <w:r>
        <w:rPr>
          <w:rFonts w:ascii="方正仿宋简体" w:eastAsia="方正仿宋简体"/>
          <w:sz w:val="34"/>
          <w:szCs w:val="34"/>
        </w:rPr>
        <w:t>，</w:t>
      </w:r>
      <w:r>
        <w:rPr>
          <w:rFonts w:ascii="方正仿宋简体" w:eastAsia="方正仿宋简体"/>
          <w:kern w:val="0"/>
          <w:sz w:val="34"/>
          <w:szCs w:val="34"/>
        </w:rPr>
        <w:t>全面深化财政各项改革，</w:t>
      </w:r>
      <w:r>
        <w:rPr>
          <w:rFonts w:ascii="方正仿宋简体" w:eastAsia="方正仿宋简体"/>
          <w:sz w:val="34"/>
          <w:szCs w:val="34"/>
        </w:rPr>
        <w:t>积极</w:t>
      </w:r>
      <w:r>
        <w:rPr>
          <w:rFonts w:ascii="方正仿宋简体" w:eastAsia="方正仿宋简体" w:hint="eastAsia"/>
          <w:sz w:val="34"/>
          <w:szCs w:val="34"/>
        </w:rPr>
        <w:t>发挥财政职能作用</w:t>
      </w:r>
      <w:r>
        <w:rPr>
          <w:rFonts w:ascii="方正仿宋简体" w:eastAsia="方正仿宋简体"/>
          <w:sz w:val="34"/>
          <w:szCs w:val="34"/>
        </w:rPr>
        <w:t>，统筹推进稳增长、促改革、调结构、惠民生、防风险、保稳定工作，切实把好财政收支平衡关，全年预算执行情况总体较好</w:t>
      </w:r>
      <w:r>
        <w:rPr>
          <w:rFonts w:ascii="方正仿宋简体" w:eastAsia="方正仿宋简体" w:hint="eastAsia"/>
          <w:kern w:val="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（一）一般公共预算执行情况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收入情况：</w:t>
      </w:r>
      <w:r>
        <w:rPr>
          <w:rFonts w:ascii="方正仿宋简体" w:eastAsia="方正仿宋简体"/>
          <w:kern w:val="0"/>
          <w:sz w:val="34"/>
          <w:szCs w:val="34"/>
        </w:rPr>
        <w:t>2024年</w:t>
      </w:r>
      <w:r>
        <w:rPr>
          <w:rFonts w:ascii="方正仿宋简体" w:eastAsia="方正仿宋简体" w:hint="eastAsia"/>
          <w:kern w:val="0"/>
          <w:sz w:val="34"/>
          <w:szCs w:val="34"/>
        </w:rPr>
        <w:t>地方级财政收入预计完成</w:t>
      </w:r>
      <w:r>
        <w:rPr>
          <w:rFonts w:ascii="方正仿宋简体" w:eastAsia="方正仿宋简体"/>
          <w:kern w:val="0"/>
          <w:sz w:val="34"/>
          <w:szCs w:val="34"/>
        </w:rPr>
        <w:t>2.82亿</w:t>
      </w:r>
      <w:r>
        <w:rPr>
          <w:rFonts w:ascii="方正仿宋简体" w:eastAsia="方正仿宋简体" w:hint="eastAsia"/>
          <w:kern w:val="0"/>
          <w:sz w:val="34"/>
          <w:szCs w:val="34"/>
        </w:rPr>
        <w:t>元，同比增长</w:t>
      </w:r>
      <w:r>
        <w:rPr>
          <w:rFonts w:ascii="方正仿宋简体" w:eastAsia="方正仿宋简体"/>
          <w:kern w:val="0"/>
          <w:sz w:val="34"/>
          <w:szCs w:val="34"/>
        </w:rPr>
        <w:t>11.9</w:t>
      </w:r>
      <w:r>
        <w:rPr>
          <w:rFonts w:ascii="方正仿宋简体" w:eastAsia="方正仿宋简体" w:hint="eastAsia"/>
          <w:kern w:val="0"/>
          <w:sz w:val="34"/>
          <w:szCs w:val="34"/>
        </w:rPr>
        <w:t>%。</w:t>
      </w:r>
      <w:r>
        <w:rPr>
          <w:rFonts w:ascii="方正仿宋简体" w:eastAsia="方正仿宋简体"/>
          <w:kern w:val="0"/>
          <w:sz w:val="34"/>
          <w:szCs w:val="34"/>
        </w:rPr>
        <w:t>其中：税收收入预计完成2.3亿元，同比增长20.5%；非税收入预计完成0.52亿元，同比下降14.9%。上级补助收入预计完成14.37亿元、上年结转2.7亿元、一般债务转贷收入预计完成1.84亿元、动用预算稳定调节基金0.18亿元，浑江区一般公共预算收入预计完成21.91亿元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支出情况：</w:t>
      </w:r>
      <w:r>
        <w:rPr>
          <w:rFonts w:ascii="方正仿宋简体" w:eastAsia="方正仿宋简体"/>
          <w:kern w:val="0"/>
          <w:sz w:val="34"/>
          <w:szCs w:val="34"/>
        </w:rPr>
        <w:t>一般公共预算支出预计完成21.29亿元，同比增长30.4%。上解支出0.08亿元、年终结转0.54亿元，浑江区一般公共预算支出预计完成21.91亿元，一般公共</w:t>
      </w:r>
      <w:r>
        <w:rPr>
          <w:rFonts w:ascii="方正仿宋简体" w:eastAsia="方正仿宋简体" w:hint="eastAsia"/>
          <w:kern w:val="0"/>
          <w:sz w:val="34"/>
          <w:szCs w:val="34"/>
        </w:rPr>
        <w:t>预算</w:t>
      </w:r>
      <w:r>
        <w:rPr>
          <w:rFonts w:ascii="方正仿宋简体" w:eastAsia="方正仿宋简体"/>
          <w:kern w:val="0"/>
          <w:sz w:val="34"/>
          <w:szCs w:val="34"/>
        </w:rPr>
        <w:t>收支</w:t>
      </w:r>
      <w:r>
        <w:rPr>
          <w:rFonts w:ascii="方正仿宋简体" w:eastAsia="方正仿宋简体" w:hint="eastAsia"/>
          <w:kern w:val="0"/>
          <w:sz w:val="34"/>
          <w:szCs w:val="34"/>
        </w:rPr>
        <w:t>平衡。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（二）政府性基金预算执行情况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b/>
          <w:color w:val="000000"/>
          <w:sz w:val="34"/>
          <w:szCs w:val="34"/>
        </w:rPr>
        <w:t>收入情况：</w:t>
      </w:r>
      <w:r>
        <w:rPr>
          <w:rFonts w:ascii="方正仿宋简体" w:eastAsia="方正仿宋简体"/>
          <w:kern w:val="0"/>
          <w:sz w:val="34"/>
          <w:szCs w:val="34"/>
        </w:rPr>
        <w:t>2024年</w:t>
      </w:r>
      <w:r>
        <w:rPr>
          <w:rFonts w:ascii="方正仿宋简体" w:eastAsia="方正仿宋简体" w:hint="eastAsia"/>
          <w:kern w:val="0"/>
          <w:sz w:val="34"/>
          <w:szCs w:val="34"/>
        </w:rPr>
        <w:t>政</w:t>
      </w:r>
      <w:r>
        <w:rPr>
          <w:rFonts w:ascii="方正仿宋简体" w:eastAsia="方正仿宋简体" w:hint="eastAsia"/>
          <w:color w:val="000000"/>
          <w:sz w:val="34"/>
          <w:szCs w:val="34"/>
        </w:rPr>
        <w:t>府性基金预算收入预计完成</w:t>
      </w:r>
      <w:r>
        <w:rPr>
          <w:rFonts w:ascii="方正仿宋简体" w:eastAsia="方正仿宋简体"/>
          <w:color w:val="000000"/>
          <w:sz w:val="34"/>
          <w:szCs w:val="34"/>
        </w:rPr>
        <w:t>0.52亿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元、上级补助收入预计</w:t>
      </w:r>
      <w:r>
        <w:rPr>
          <w:rFonts w:ascii="方正仿宋简体" w:eastAsia="方正仿宋简体"/>
          <w:color w:val="000000"/>
          <w:sz w:val="34"/>
          <w:szCs w:val="34"/>
        </w:rPr>
        <w:t>完成0.3亿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元、上年结转</w:t>
      </w:r>
      <w:r>
        <w:rPr>
          <w:rFonts w:ascii="方正仿宋简体" w:eastAsia="方正仿宋简体"/>
          <w:color w:val="000000"/>
          <w:sz w:val="34"/>
          <w:szCs w:val="34"/>
        </w:rPr>
        <w:t>1.34亿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元、债券转贷收入</w:t>
      </w:r>
      <w:r>
        <w:rPr>
          <w:rFonts w:ascii="方正仿宋简体" w:eastAsia="方正仿宋简体"/>
          <w:color w:val="000000"/>
          <w:sz w:val="34"/>
          <w:szCs w:val="34"/>
        </w:rPr>
        <w:t>完成3.37亿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</w:t>
      </w:r>
      <w:r>
        <w:rPr>
          <w:rFonts w:ascii="方正仿宋简体" w:eastAsia="方正仿宋简体"/>
          <w:color w:val="000000"/>
          <w:sz w:val="34"/>
          <w:szCs w:val="34"/>
        </w:rPr>
        <w:t>，政府性基金预算总收入预计完成5.53亿元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cs="宋体" w:hint="eastAsia"/>
          <w:b/>
          <w:color w:val="000000"/>
          <w:kern w:val="0"/>
          <w:sz w:val="34"/>
          <w:szCs w:val="34"/>
        </w:rPr>
        <w:t>支出情况：</w:t>
      </w:r>
      <w:r>
        <w:rPr>
          <w:rFonts w:ascii="方正仿宋简体" w:eastAsia="方正仿宋简体" w:cs="宋体" w:hint="eastAsia"/>
          <w:color w:val="000000"/>
          <w:kern w:val="0"/>
          <w:sz w:val="34"/>
          <w:szCs w:val="34"/>
        </w:rPr>
        <w:t>政府性基金预算支出</w:t>
      </w:r>
      <w:r>
        <w:rPr>
          <w:rFonts w:ascii="方正仿宋简体" w:eastAsia="方正仿宋简体" w:hint="eastAsia"/>
          <w:color w:val="000000"/>
          <w:sz w:val="34"/>
          <w:szCs w:val="34"/>
        </w:rPr>
        <w:t>预计</w:t>
      </w:r>
      <w:r>
        <w:rPr>
          <w:rFonts w:ascii="方正仿宋简体" w:eastAsia="方正仿宋简体" w:cs="宋体" w:hint="eastAsia"/>
          <w:color w:val="000000"/>
          <w:kern w:val="0"/>
          <w:sz w:val="34"/>
          <w:szCs w:val="34"/>
        </w:rPr>
        <w:t>完成</w:t>
      </w:r>
      <w:r>
        <w:rPr>
          <w:rFonts w:ascii="方正仿宋简体" w:eastAsia="方正仿宋简体"/>
          <w:color w:val="000000"/>
          <w:sz w:val="34"/>
          <w:szCs w:val="34"/>
        </w:rPr>
        <w:t>3.23亿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</w:t>
      </w:r>
      <w:r>
        <w:rPr>
          <w:rFonts w:ascii="方正仿宋简体" w:eastAsia="方正仿宋简体" w:cs="宋体"/>
          <w:color w:val="000000"/>
          <w:kern w:val="0"/>
          <w:sz w:val="34"/>
          <w:szCs w:val="34"/>
        </w:rPr>
        <w:t>，债务还本支出0.8亿元，</w:t>
      </w:r>
      <w:r>
        <w:rPr>
          <w:rFonts w:ascii="方正仿宋简体" w:eastAsia="方正仿宋简体" w:cs="宋体" w:hint="eastAsia"/>
          <w:color w:val="000000"/>
          <w:kern w:val="0"/>
          <w:sz w:val="34"/>
          <w:szCs w:val="34"/>
        </w:rPr>
        <w:t>结转下年</w:t>
      </w:r>
      <w:r>
        <w:rPr>
          <w:rFonts w:ascii="方正仿宋简体" w:eastAsia="方正仿宋简体" w:cs="宋体"/>
          <w:color w:val="000000"/>
          <w:kern w:val="0"/>
          <w:sz w:val="34"/>
          <w:szCs w:val="34"/>
        </w:rPr>
        <w:t>1.5亿</w:t>
      </w:r>
      <w:r>
        <w:rPr>
          <w:rFonts w:ascii="方正仿宋简体" w:eastAsia="方正仿宋简体" w:hint="eastAsia"/>
          <w:sz w:val="34"/>
          <w:szCs w:val="34"/>
        </w:rPr>
        <w:t>元</w:t>
      </w:r>
      <w:r>
        <w:rPr>
          <w:rFonts w:ascii="方正仿宋简体" w:eastAsia="方正仿宋简体"/>
          <w:color w:val="000000"/>
          <w:sz w:val="34"/>
          <w:szCs w:val="34"/>
        </w:rPr>
        <w:t>，政府性基金预算总支出预计完成5.53亿元</w:t>
      </w:r>
      <w:r>
        <w:rPr>
          <w:rFonts w:ascii="方正仿宋简体" w:eastAsia="方正仿宋简体"/>
          <w:sz w:val="34"/>
          <w:szCs w:val="34"/>
        </w:rPr>
        <w:t>，</w:t>
      </w:r>
      <w:r>
        <w:rPr>
          <w:rFonts w:ascii="方正仿宋简体" w:eastAsia="方正仿宋简体"/>
          <w:kern w:val="0"/>
          <w:sz w:val="34"/>
          <w:szCs w:val="34"/>
        </w:rPr>
        <w:t>政府性基金</w:t>
      </w:r>
      <w:r>
        <w:rPr>
          <w:rFonts w:ascii="方正仿宋简体" w:eastAsia="方正仿宋简体" w:hint="eastAsia"/>
          <w:kern w:val="0"/>
          <w:sz w:val="34"/>
          <w:szCs w:val="34"/>
        </w:rPr>
        <w:t>预算</w:t>
      </w:r>
      <w:r>
        <w:rPr>
          <w:rFonts w:ascii="方正仿宋简体" w:eastAsia="方正仿宋简体"/>
          <w:kern w:val="0"/>
          <w:sz w:val="34"/>
          <w:szCs w:val="34"/>
        </w:rPr>
        <w:t>收支</w:t>
      </w:r>
      <w:r>
        <w:rPr>
          <w:rFonts w:ascii="方正仿宋简体" w:eastAsia="方正仿宋简体" w:hint="eastAsia"/>
          <w:kern w:val="0"/>
          <w:sz w:val="34"/>
          <w:szCs w:val="34"/>
        </w:rPr>
        <w:t>平衡。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（三）社会保险基金预算执行情况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收入情况：</w:t>
      </w:r>
      <w:r>
        <w:rPr>
          <w:rFonts w:ascii="方正仿宋简体" w:eastAsia="方正仿宋简体" w:hint="eastAsia"/>
          <w:kern w:val="0"/>
          <w:sz w:val="34"/>
          <w:szCs w:val="34"/>
        </w:rPr>
        <w:t>社会保险基金预算收入预计完成</w:t>
      </w:r>
      <w:r>
        <w:rPr>
          <w:rFonts w:ascii="方正仿宋简体" w:eastAsia="方正仿宋简体"/>
          <w:kern w:val="0"/>
          <w:sz w:val="34"/>
          <w:szCs w:val="34"/>
        </w:rPr>
        <w:t>3.07亿</w:t>
      </w:r>
      <w:r>
        <w:rPr>
          <w:rFonts w:ascii="方正仿宋简体" w:eastAsia="方正仿宋简体" w:hint="eastAsia"/>
          <w:kern w:val="0"/>
          <w:sz w:val="34"/>
          <w:szCs w:val="34"/>
        </w:rPr>
        <w:t>元</w:t>
      </w:r>
      <w:r>
        <w:rPr>
          <w:rFonts w:ascii="方正仿宋简体" w:eastAsia="方正仿宋简体"/>
          <w:kern w:val="0"/>
          <w:sz w:val="34"/>
          <w:szCs w:val="34"/>
        </w:rPr>
        <w:t>、</w:t>
      </w:r>
      <w:r>
        <w:rPr>
          <w:rFonts w:ascii="方正仿宋简体" w:eastAsia="方正仿宋简体" w:hint="eastAsia"/>
          <w:kern w:val="0"/>
          <w:sz w:val="34"/>
          <w:szCs w:val="34"/>
        </w:rPr>
        <w:t>上年</w:t>
      </w:r>
      <w:r>
        <w:rPr>
          <w:rFonts w:ascii="方正仿宋简体" w:eastAsia="方正仿宋简体" w:hint="eastAsia"/>
          <w:sz w:val="34"/>
          <w:szCs w:val="34"/>
        </w:rPr>
        <w:t>结</w:t>
      </w:r>
      <w:r>
        <w:rPr>
          <w:rFonts w:ascii="方正仿宋简体" w:eastAsia="方正仿宋简体"/>
          <w:sz w:val="34"/>
          <w:szCs w:val="34"/>
        </w:rPr>
        <w:t>转</w:t>
      </w:r>
      <w:r>
        <w:rPr>
          <w:rFonts w:ascii="方正仿宋简体" w:eastAsia="方正仿宋简体"/>
          <w:kern w:val="0"/>
          <w:sz w:val="34"/>
          <w:szCs w:val="34"/>
        </w:rPr>
        <w:t>0.33亿</w:t>
      </w:r>
      <w:r>
        <w:rPr>
          <w:rFonts w:ascii="方正仿宋简体" w:eastAsia="方正仿宋简体" w:hint="eastAsia"/>
          <w:kern w:val="0"/>
          <w:sz w:val="34"/>
          <w:szCs w:val="34"/>
        </w:rPr>
        <w:t>元</w:t>
      </w:r>
      <w:r>
        <w:rPr>
          <w:rFonts w:ascii="方正仿宋简体" w:eastAsia="方正仿宋简体"/>
          <w:kern w:val="0"/>
          <w:sz w:val="34"/>
          <w:szCs w:val="34"/>
        </w:rPr>
        <w:t>，社会保险基金预算收入预计完成3.4亿元</w:t>
      </w:r>
      <w:r>
        <w:rPr>
          <w:rFonts w:ascii="方正仿宋简体" w:eastAsia="方正仿宋简体" w:hint="eastAsia"/>
          <w:kern w:val="0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color w:val="000000"/>
          <w:kern w:val="0"/>
          <w:sz w:val="34"/>
          <w:szCs w:val="34"/>
        </w:rPr>
        <w:t>支出情况：</w:t>
      </w:r>
      <w:r>
        <w:rPr>
          <w:rFonts w:ascii="方正仿宋简体" w:eastAsia="方正仿宋简体" w:hint="eastAsia"/>
          <w:color w:val="000000"/>
          <w:kern w:val="0"/>
          <w:sz w:val="34"/>
          <w:szCs w:val="34"/>
        </w:rPr>
        <w:t>社会保险基金预算支出</w:t>
      </w:r>
      <w:r>
        <w:rPr>
          <w:rFonts w:ascii="方正仿宋简体" w:eastAsia="方正仿宋简体" w:hint="eastAsia"/>
          <w:kern w:val="0"/>
          <w:sz w:val="34"/>
          <w:szCs w:val="34"/>
        </w:rPr>
        <w:t>预计</w:t>
      </w:r>
      <w:r>
        <w:rPr>
          <w:rFonts w:ascii="方正仿宋简体" w:eastAsia="方正仿宋简体"/>
          <w:kern w:val="0"/>
          <w:sz w:val="34"/>
          <w:szCs w:val="34"/>
        </w:rPr>
        <w:t>完成</w:t>
      </w:r>
      <w:r>
        <w:rPr>
          <w:rFonts w:ascii="方正仿宋简体" w:eastAsia="方正仿宋简体"/>
          <w:color w:val="000000"/>
          <w:kern w:val="0"/>
          <w:sz w:val="34"/>
          <w:szCs w:val="34"/>
        </w:rPr>
        <w:t>3.08亿</w:t>
      </w:r>
      <w:r>
        <w:rPr>
          <w:rFonts w:ascii="方正仿宋简体" w:eastAsia="方正仿宋简体" w:hint="eastAsia"/>
          <w:color w:val="000000"/>
          <w:kern w:val="0"/>
          <w:sz w:val="34"/>
          <w:szCs w:val="34"/>
        </w:rPr>
        <w:t>元</w:t>
      </w:r>
      <w:r>
        <w:rPr>
          <w:rFonts w:ascii="方正仿宋简体" w:eastAsia="方正仿宋简体"/>
          <w:color w:val="000000"/>
          <w:kern w:val="0"/>
          <w:sz w:val="34"/>
          <w:szCs w:val="34"/>
        </w:rPr>
        <w:t>、</w:t>
      </w:r>
      <w:r>
        <w:rPr>
          <w:rFonts w:ascii="方正仿宋简体" w:eastAsia="方正仿宋简体" w:hint="eastAsia"/>
          <w:sz w:val="34"/>
          <w:szCs w:val="34"/>
        </w:rPr>
        <w:t>滚存结余</w:t>
      </w:r>
      <w:r>
        <w:rPr>
          <w:rFonts w:ascii="方正仿宋简体" w:eastAsia="方正仿宋简体"/>
          <w:sz w:val="34"/>
          <w:szCs w:val="34"/>
        </w:rPr>
        <w:t>结转下年0.32亿</w:t>
      </w:r>
      <w:r>
        <w:rPr>
          <w:rFonts w:ascii="方正仿宋简体" w:eastAsia="方正仿宋简体" w:hint="eastAsia"/>
          <w:sz w:val="34"/>
          <w:szCs w:val="34"/>
        </w:rPr>
        <w:t>元</w:t>
      </w:r>
      <w:r>
        <w:rPr>
          <w:rFonts w:ascii="方正仿宋简体" w:eastAsia="方正仿宋简体"/>
          <w:sz w:val="34"/>
          <w:szCs w:val="34"/>
        </w:rPr>
        <w:t>，社会保险基金支出预计完成3.4亿元，</w:t>
      </w:r>
      <w:r>
        <w:rPr>
          <w:rFonts w:ascii="方正仿宋简体" w:eastAsia="方正仿宋简体"/>
          <w:kern w:val="0"/>
          <w:sz w:val="34"/>
          <w:szCs w:val="34"/>
        </w:rPr>
        <w:t>社会保险基金</w:t>
      </w:r>
      <w:r>
        <w:rPr>
          <w:rFonts w:ascii="方正仿宋简体" w:eastAsia="方正仿宋简体" w:hint="eastAsia"/>
          <w:kern w:val="0"/>
          <w:sz w:val="34"/>
          <w:szCs w:val="34"/>
        </w:rPr>
        <w:t>预算</w:t>
      </w:r>
      <w:r>
        <w:rPr>
          <w:rFonts w:ascii="方正仿宋简体" w:eastAsia="方正仿宋简体"/>
          <w:kern w:val="0"/>
          <w:sz w:val="34"/>
          <w:szCs w:val="34"/>
        </w:rPr>
        <w:t>收支</w:t>
      </w:r>
      <w:r>
        <w:rPr>
          <w:rFonts w:ascii="方正仿宋简体" w:eastAsia="方正仿宋简体" w:hint="eastAsia"/>
          <w:kern w:val="0"/>
          <w:sz w:val="34"/>
          <w:szCs w:val="34"/>
        </w:rPr>
        <w:t>平衡。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kern w:val="0"/>
          <w:sz w:val="34"/>
          <w:szCs w:val="34"/>
        </w:rPr>
        <w:t>（四）地方政府债务情况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color w:val="000000"/>
          <w:sz w:val="34"/>
          <w:szCs w:val="34"/>
        </w:rPr>
        <w:t>202</w:t>
      </w:r>
      <w:r>
        <w:rPr>
          <w:rFonts w:ascii="方正仿宋简体" w:eastAsia="方正仿宋简体"/>
          <w:color w:val="000000"/>
          <w:sz w:val="34"/>
          <w:szCs w:val="34"/>
        </w:rPr>
        <w:t>4</w:t>
      </w:r>
      <w:r>
        <w:rPr>
          <w:rFonts w:ascii="方正仿宋简体" w:eastAsia="方正仿宋简体" w:hint="eastAsia"/>
          <w:color w:val="000000"/>
          <w:sz w:val="34"/>
          <w:szCs w:val="34"/>
        </w:rPr>
        <w:t>年新增地方政府一般债券收入</w:t>
      </w:r>
      <w:r>
        <w:rPr>
          <w:rFonts w:ascii="方正仿宋简体" w:eastAsia="方正仿宋简体"/>
          <w:color w:val="000000"/>
          <w:sz w:val="34"/>
          <w:szCs w:val="34"/>
        </w:rPr>
        <w:t>1.48亿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元，高铁征拆债券收入</w:t>
      </w:r>
      <w:r>
        <w:rPr>
          <w:rFonts w:ascii="方正仿宋简体" w:eastAsia="方正仿宋简体"/>
          <w:color w:val="000000"/>
          <w:sz w:val="34"/>
          <w:szCs w:val="34"/>
        </w:rPr>
        <w:t>0.36亿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元，新增地方政府专项债券收入</w:t>
      </w:r>
      <w:r>
        <w:rPr>
          <w:rFonts w:ascii="方正仿宋简体" w:eastAsia="方正仿宋简体"/>
          <w:color w:val="000000"/>
          <w:sz w:val="34"/>
          <w:szCs w:val="34"/>
        </w:rPr>
        <w:t>2.57亿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元，再融资债券收入</w:t>
      </w:r>
      <w:r>
        <w:rPr>
          <w:rFonts w:ascii="方正仿宋简体" w:eastAsia="方正仿宋简体"/>
          <w:color w:val="000000"/>
          <w:sz w:val="34"/>
          <w:szCs w:val="34"/>
        </w:rPr>
        <w:t>0.8亿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元。预计2024年末，地方政府债务余额54.9亿元，其中：法定债务余额51.38亿元，隐性债务余额3.52亿元</w:t>
      </w:r>
      <w:r>
        <w:rPr>
          <w:rFonts w:ascii="方正仿宋简体" w:eastAsia="方正仿宋简体"/>
          <w:color w:val="000000"/>
          <w:sz w:val="34"/>
          <w:szCs w:val="34"/>
        </w:rPr>
        <w:t>，</w:t>
      </w:r>
      <w:r>
        <w:rPr>
          <w:rFonts w:ascii="方正仿宋简体" w:eastAsia="方正仿宋简体" w:hint="eastAsia"/>
          <w:color w:val="000000"/>
          <w:sz w:val="34"/>
          <w:szCs w:val="34"/>
        </w:rPr>
        <w:t>债务风险</w:t>
      </w:r>
      <w:r>
        <w:rPr>
          <w:rFonts w:ascii="方正仿宋简体" w:eastAsia="方正仿宋简体"/>
          <w:color w:val="000000"/>
          <w:sz w:val="34"/>
          <w:szCs w:val="34"/>
        </w:rPr>
        <w:t>总体</w:t>
      </w:r>
      <w:r>
        <w:rPr>
          <w:rFonts w:ascii="方正仿宋简体" w:eastAsia="方正仿宋简体" w:hint="eastAsia"/>
          <w:color w:val="000000"/>
          <w:sz w:val="34"/>
          <w:szCs w:val="34"/>
        </w:rPr>
        <w:t>处于可控范围</w:t>
      </w:r>
      <w:r>
        <w:rPr>
          <w:rFonts w:ascii="方正仿宋简体" w:eastAsia="方正仿宋简体"/>
          <w:color w:val="000000"/>
          <w:sz w:val="34"/>
          <w:szCs w:val="34"/>
        </w:rPr>
        <w:t>之内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</w:p>
    <w:p>
      <w:pPr>
        <w:ind w:firstLineChars="200" w:firstLine="680"/>
        <w:rPr>
          <w:rFonts w:ascii="方正黑体简体" w:eastAsia="方正黑体简体"/>
          <w:kern w:val="0"/>
          <w:sz w:val="34"/>
          <w:szCs w:val="34"/>
        </w:rPr>
      </w:pPr>
      <w:r>
        <w:rPr>
          <w:rFonts w:ascii="方正黑体简体" w:eastAsia="方正黑体简体" w:hint="eastAsia"/>
          <w:kern w:val="0"/>
          <w:sz w:val="34"/>
          <w:szCs w:val="34"/>
        </w:rPr>
        <w:t>二、202</w:t>
      </w:r>
      <w:r>
        <w:rPr>
          <w:rFonts w:ascii="方正黑体简体" w:eastAsia="方正黑体简体"/>
          <w:kern w:val="0"/>
          <w:sz w:val="34"/>
          <w:szCs w:val="34"/>
        </w:rPr>
        <w:t>4</w:t>
      </w:r>
      <w:r>
        <w:rPr>
          <w:rFonts w:ascii="方正黑体简体" w:eastAsia="方正黑体简体" w:hint="eastAsia"/>
          <w:kern w:val="0"/>
          <w:sz w:val="34"/>
          <w:szCs w:val="34"/>
        </w:rPr>
        <w:t>年预算执行和管理的重点工作</w:t>
      </w:r>
    </w:p>
    <w:p>
      <w:pPr>
        <w:shd w:val="clear" w:color="auto" w:fill="FFFFFF"/>
        <w:ind w:firstLine="63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（一）</w:t>
      </w:r>
      <w:r>
        <w:rPr>
          <w:rFonts w:ascii="方正楷体简体" w:eastAsia="方正楷体简体"/>
          <w:sz w:val="34"/>
          <w:szCs w:val="34"/>
        </w:rPr>
        <w:t>统筹各类资金，保障财政平稳运行</w:t>
      </w:r>
    </w:p>
    <w:p>
      <w:pPr>
        <w:shd w:val="clear" w:color="auto" w:fill="FFFFFF"/>
        <w:ind w:firstLineChars="200" w:firstLine="680"/>
        <w:rPr>
          <w:rFonts w:ascii="方正仿宋简体" w:eastAsia="方正仿宋简体"/>
          <w:bCs/>
          <w:color w:val="000000"/>
          <w:sz w:val="34"/>
          <w:szCs w:val="34"/>
        </w:rPr>
      </w:pP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一是</w:t>
      </w:r>
      <w:r>
        <w:rPr>
          <w:rFonts w:ascii="方正仿宋简体" w:eastAsia="方正仿宋简体"/>
          <w:color w:val="000000"/>
          <w:sz w:val="34"/>
          <w:szCs w:val="34"/>
        </w:rPr>
        <w:t>多措并举组织收入。加强财政收支形势分析预判，适时做好收入目标调整，深入剖析重点税种增减因素，不断强化收入征管，努力挖掘收入增长点，积极规范执收执罚行为，各项财政收入依法依规、应收尽收，全年地方级财政收入实现11.9%的增幅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二是</w:t>
      </w:r>
      <w:r>
        <w:rPr>
          <w:rFonts w:ascii="方正仿宋简体" w:eastAsia="方正仿宋简体"/>
          <w:color w:val="000000"/>
          <w:sz w:val="34"/>
          <w:szCs w:val="34"/>
        </w:rPr>
        <w:t>多策并用向上争取。充分发挥各部门职能作用，及时掌握政策动态及导向。预计全年到位上级转移支付资金14.67亿元</w:t>
      </w:r>
      <w:r>
        <w:rPr>
          <w:rFonts w:ascii="方正仿宋简体" w:eastAsia="方正仿宋简体" w:hint="eastAsia"/>
          <w:color w:val="000000"/>
          <w:sz w:val="34"/>
          <w:szCs w:val="34"/>
        </w:rPr>
        <w:t>、新增债券资金</w:t>
      </w:r>
      <w:r>
        <w:rPr>
          <w:rFonts w:ascii="方正仿宋简体" w:eastAsia="方正仿宋简体"/>
          <w:color w:val="000000"/>
          <w:sz w:val="34"/>
          <w:szCs w:val="34"/>
        </w:rPr>
        <w:t>1.48亿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元、申请</w:t>
      </w:r>
      <w:r>
        <w:rPr>
          <w:rFonts w:ascii="方正仿宋简体" w:eastAsia="方正仿宋简体" w:hint="eastAsia"/>
          <w:sz w:val="34"/>
          <w:szCs w:val="34"/>
        </w:rPr>
        <w:t>再融资债券</w:t>
      </w:r>
      <w:r>
        <w:rPr>
          <w:rFonts w:ascii="方正仿宋简体" w:eastAsia="方正仿宋简体"/>
          <w:sz w:val="34"/>
          <w:szCs w:val="34"/>
        </w:rPr>
        <w:t>0.8亿</w:t>
      </w:r>
      <w:r>
        <w:rPr>
          <w:rFonts w:ascii="方正仿宋简体" w:eastAsia="方正仿宋简体" w:hint="eastAsia"/>
          <w:sz w:val="34"/>
          <w:szCs w:val="34"/>
        </w:rPr>
        <w:t>元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三是</w:t>
      </w:r>
      <w:r>
        <w:rPr>
          <w:rFonts w:ascii="方正仿宋简体" w:eastAsia="方正仿宋简体"/>
          <w:color w:val="000000"/>
          <w:sz w:val="34"/>
          <w:szCs w:val="34"/>
        </w:rPr>
        <w:t>多管齐下盘活存量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  <w:r>
        <w:rPr>
          <w:rFonts w:ascii="方正仿宋简体" w:eastAsia="方正仿宋简体"/>
          <w:color w:val="000000"/>
          <w:sz w:val="34"/>
          <w:szCs w:val="34"/>
        </w:rPr>
        <w:t>加强财政资金动态监控，</w:t>
      </w:r>
      <w:r>
        <w:rPr>
          <w:rFonts w:ascii="方正仿宋简体" w:eastAsia="方正仿宋简体" w:hint="eastAsia"/>
          <w:color w:val="000000"/>
          <w:sz w:val="34"/>
          <w:szCs w:val="34"/>
        </w:rPr>
        <w:t>建立“定期清理、限期使用、超期</w:t>
      </w:r>
      <w:r>
        <w:rPr>
          <w:rFonts w:ascii="方正仿宋简体" w:eastAsia="方正仿宋简体" w:hint="eastAsia"/>
          <w:bCs/>
          <w:color w:val="000000"/>
          <w:sz w:val="34"/>
          <w:szCs w:val="34"/>
        </w:rPr>
        <w:t>收回”长效机制，加大对结转结余资金、实有账户资金的清理盘活力度，全年共清理盘活</w:t>
      </w:r>
      <w:r>
        <w:rPr>
          <w:rFonts w:ascii="方正仿宋简体" w:eastAsia="方正仿宋简体"/>
          <w:bCs/>
          <w:color w:val="000000"/>
          <w:sz w:val="34"/>
          <w:szCs w:val="34"/>
        </w:rPr>
        <w:t>资金0.15亿</w:t>
      </w:r>
      <w:r>
        <w:rPr>
          <w:rFonts w:ascii="方正仿宋简体" w:eastAsia="方正仿宋简体" w:hint="eastAsia"/>
          <w:bCs/>
          <w:color w:val="000000"/>
          <w:sz w:val="34"/>
          <w:szCs w:val="34"/>
        </w:rPr>
        <w:t>元，将“趴账”资金激活启用，</w:t>
      </w:r>
      <w:r>
        <w:rPr>
          <w:rFonts w:ascii="方正仿宋简体" w:eastAsia="方正仿宋简体"/>
          <w:bCs/>
          <w:color w:val="000000"/>
          <w:sz w:val="34"/>
          <w:szCs w:val="34"/>
        </w:rPr>
        <w:t>全部用于</w:t>
      </w:r>
      <w:r>
        <w:rPr>
          <w:rFonts w:ascii="方正仿宋简体" w:eastAsia="方正仿宋简体" w:hint="eastAsia"/>
          <w:bCs/>
          <w:color w:val="000000"/>
          <w:sz w:val="34"/>
          <w:szCs w:val="34"/>
        </w:rPr>
        <w:t>弥补“三保”财力缺口。</w:t>
      </w:r>
    </w:p>
    <w:p>
      <w:pPr>
        <w:shd w:val="clear" w:color="auto" w:fill="FFFFFF"/>
        <w:ind w:firstLineChars="200" w:firstLine="680"/>
        <w:rPr>
          <w:rFonts w:ascii="方正楷体简体" w:eastAsia="方正楷体简体"/>
          <w:color w:val="000000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（二）</w:t>
      </w:r>
      <w:r>
        <w:rPr>
          <w:rFonts w:ascii="方正楷体简体" w:eastAsia="方正楷体简体"/>
          <w:sz w:val="34"/>
          <w:szCs w:val="34"/>
        </w:rPr>
        <w:t>紧扣民生主题，切实增进民生福祉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一是</w:t>
      </w:r>
      <w:r>
        <w:rPr>
          <w:rFonts w:ascii="方正仿宋简体" w:eastAsia="方正仿宋简体"/>
          <w:color w:val="000000"/>
          <w:sz w:val="34"/>
          <w:szCs w:val="34"/>
        </w:rPr>
        <w:t>兜牢兜实</w:t>
      </w:r>
      <w:r>
        <w:rPr>
          <w:rFonts w:ascii="方正仿宋简体" w:eastAsia="方正仿宋简体" w:hint="eastAsia"/>
          <w:color w:val="000000"/>
          <w:sz w:val="34"/>
          <w:szCs w:val="34"/>
        </w:rPr>
        <w:t>“三保”底线。</w:t>
      </w:r>
      <w:r>
        <w:rPr>
          <w:rFonts w:ascii="方正仿宋简体" w:eastAsia="方正仿宋简体"/>
          <w:color w:val="000000"/>
          <w:sz w:val="34"/>
          <w:szCs w:val="34"/>
        </w:rPr>
        <w:t>坚持</w:t>
      </w:r>
      <w:r>
        <w:rPr>
          <w:rFonts w:ascii="方正仿宋简体" w:eastAsia="方正仿宋简体" w:hint="eastAsia"/>
          <w:color w:val="000000"/>
          <w:sz w:val="34"/>
          <w:szCs w:val="34"/>
        </w:rPr>
        <w:t>“三保”在财政支出中的优先顺序，加强库款运行管理，重点保障</w:t>
      </w:r>
      <w:r>
        <w:rPr>
          <w:rFonts w:ascii="方正仿宋简体" w:eastAsia="方正仿宋简体"/>
          <w:color w:val="000000"/>
          <w:sz w:val="34"/>
          <w:szCs w:val="34"/>
        </w:rPr>
        <w:t>基本民生及</w:t>
      </w:r>
      <w:r>
        <w:rPr>
          <w:rFonts w:ascii="方正仿宋简体" w:eastAsia="方正仿宋简体" w:hint="eastAsia"/>
          <w:color w:val="000000"/>
          <w:sz w:val="34"/>
          <w:szCs w:val="34"/>
        </w:rPr>
        <w:t>工资发放需求，全年安排“三保”支出</w:t>
      </w:r>
      <w:r>
        <w:rPr>
          <w:rFonts w:ascii="方正仿宋简体" w:eastAsia="方正仿宋简体"/>
          <w:color w:val="000000"/>
          <w:sz w:val="34"/>
          <w:szCs w:val="34"/>
        </w:rPr>
        <w:t>9.28</w:t>
      </w:r>
      <w:r>
        <w:rPr>
          <w:rFonts w:ascii="方正仿宋简体" w:eastAsia="方正仿宋简体" w:hint="eastAsia"/>
          <w:color w:val="000000"/>
          <w:sz w:val="34"/>
          <w:szCs w:val="34"/>
        </w:rPr>
        <w:t>亿元，</w:t>
      </w:r>
      <w:r>
        <w:rPr>
          <w:rFonts w:ascii="方正仿宋简体" w:eastAsia="方正仿宋简体"/>
          <w:color w:val="000000"/>
          <w:sz w:val="34"/>
          <w:szCs w:val="34"/>
        </w:rPr>
        <w:t>确保全区财政平稳运行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二是</w:t>
      </w:r>
      <w:r>
        <w:rPr>
          <w:rFonts w:ascii="方正仿宋简体" w:eastAsia="方正仿宋简体" w:hint="eastAsia"/>
          <w:color w:val="000000"/>
          <w:sz w:val="34"/>
          <w:szCs w:val="34"/>
        </w:rPr>
        <w:t>完善城乡社会保障制度。</w:t>
      </w:r>
      <w:r>
        <w:rPr>
          <w:rFonts w:ascii="方正仿宋简体" w:eastAsia="方正仿宋简体"/>
          <w:color w:val="000000"/>
          <w:sz w:val="34"/>
          <w:szCs w:val="34"/>
        </w:rPr>
        <w:t>全年</w:t>
      </w:r>
      <w:r>
        <w:rPr>
          <w:rFonts w:ascii="方正仿宋简体" w:eastAsia="方正仿宋简体" w:hint="eastAsia"/>
          <w:color w:val="000000"/>
          <w:sz w:val="34"/>
          <w:szCs w:val="34"/>
        </w:rPr>
        <w:t>拨付社会保障和就业资金4.5</w:t>
      </w:r>
      <w:r>
        <w:rPr>
          <w:rFonts w:ascii="方正仿宋简体" w:eastAsia="方正仿宋简体"/>
          <w:color w:val="000000"/>
          <w:sz w:val="34"/>
          <w:szCs w:val="34"/>
        </w:rPr>
        <w:t>2</w:t>
      </w:r>
      <w:r>
        <w:rPr>
          <w:rFonts w:ascii="方正仿宋简体" w:eastAsia="方正仿宋简体" w:hint="eastAsia"/>
          <w:color w:val="000000"/>
          <w:sz w:val="34"/>
          <w:szCs w:val="34"/>
        </w:rPr>
        <w:t>亿元，</w:t>
      </w:r>
      <w:r>
        <w:rPr>
          <w:rFonts w:ascii="方正仿宋简体" w:eastAsia="方正仿宋简体"/>
          <w:color w:val="000000"/>
          <w:sz w:val="34"/>
          <w:szCs w:val="34"/>
        </w:rPr>
        <w:t>落实城乡居民最低生活保障等提标补助政策，支持做好特困人员救助供养、临时救助和孤儿基本生活保障等工作，</w:t>
      </w:r>
      <w:r>
        <w:rPr>
          <w:rFonts w:ascii="方正仿宋简体" w:eastAsia="方正仿宋简体" w:hint="eastAsia"/>
          <w:color w:val="000000"/>
          <w:sz w:val="34"/>
          <w:szCs w:val="34"/>
        </w:rPr>
        <w:t>切</w:t>
      </w:r>
      <w:r>
        <w:rPr>
          <w:rFonts w:ascii="方正仿宋简体" w:eastAsia="方正仿宋简体"/>
          <w:color w:val="000000"/>
          <w:sz w:val="34"/>
          <w:szCs w:val="34"/>
        </w:rPr>
        <w:t>实改善困难群众生活水平，提高特困人员抗风险能力。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三是</w:t>
      </w:r>
      <w:r>
        <w:rPr>
          <w:rFonts w:ascii="方正仿宋简体" w:eastAsia="方正仿宋简体"/>
          <w:color w:val="000000"/>
          <w:sz w:val="34"/>
          <w:szCs w:val="34"/>
        </w:rPr>
        <w:t>突出教育优先发展。全年教育支出2.5亿元，用于教育经费保障、基础设施建设、教学设备更新，为推动学前教育普惠发展、义务教育均衡发展、高中教育优质发展提供了有效保障。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四是</w:t>
      </w:r>
      <w:r>
        <w:rPr>
          <w:rFonts w:ascii="方正仿宋简体" w:eastAsia="方正仿宋简体"/>
          <w:color w:val="000000"/>
          <w:sz w:val="34"/>
          <w:szCs w:val="34"/>
        </w:rPr>
        <w:t>聚焦基本公共卫生服务提升。全年投入卫生健康支出1.3亿元，支持医药卫生体制改革，不断改善基层医疗卫生条件，进一步提升了公共卫生服务效能，提高应对突发公共卫生事件和重大疾病的防控能力，保障居民享受更好的基本公共卫生服务。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五是</w:t>
      </w:r>
      <w:r>
        <w:rPr>
          <w:rFonts w:ascii="方正仿宋简体" w:eastAsia="方正仿宋简体"/>
          <w:color w:val="000000"/>
          <w:sz w:val="34"/>
          <w:szCs w:val="34"/>
        </w:rPr>
        <w:t>积极推动乡村振兴建设。全年农林水支出2.67亿元，用于高标准农田、农村道路、水利基础设施建设等，农村基础设施得到全面提升。农机购置补贴、耕地地力补贴及目标价格补贴足额发放到位，不断提升农户获得感、幸福感。</w:t>
      </w:r>
    </w:p>
    <w:p>
      <w:pPr>
        <w:ind w:firstLineChars="200" w:firstLine="680"/>
        <w:rPr>
          <w:rFonts w:ascii="方正楷体简体" w:eastAsia="方正楷体简体"/>
          <w:color w:val="000000"/>
          <w:sz w:val="34"/>
          <w:szCs w:val="34"/>
          <w:highlight w:val="yellow"/>
        </w:rPr>
      </w:pPr>
      <w:r>
        <w:rPr>
          <w:rFonts w:ascii="方正楷体简体" w:eastAsia="方正楷体简体" w:hint="eastAsia"/>
          <w:sz w:val="34"/>
          <w:szCs w:val="34"/>
        </w:rPr>
        <w:t>（</w:t>
      </w:r>
      <w:r>
        <w:rPr>
          <w:rFonts w:ascii="方正楷体简体" w:eastAsia="方正楷体简体"/>
          <w:sz w:val="34"/>
          <w:szCs w:val="34"/>
        </w:rPr>
        <w:t>三</w:t>
      </w:r>
      <w:r>
        <w:rPr>
          <w:rFonts w:ascii="方正楷体简体" w:eastAsia="方正楷体简体" w:hint="eastAsia"/>
          <w:sz w:val="34"/>
          <w:szCs w:val="34"/>
        </w:rPr>
        <w:t>）</w:t>
      </w:r>
      <w:r>
        <w:rPr>
          <w:rFonts w:ascii="方正楷体简体" w:eastAsia="方正楷体简体"/>
          <w:sz w:val="34"/>
          <w:szCs w:val="34"/>
        </w:rPr>
        <w:t>深化改革创新，推进财政制度建设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一是</w:t>
      </w:r>
      <w:r>
        <w:rPr>
          <w:rFonts w:ascii="方正仿宋简体" w:eastAsia="方正仿宋简体"/>
          <w:color w:val="000000"/>
          <w:sz w:val="34"/>
          <w:szCs w:val="34"/>
        </w:rPr>
        <w:t>持续</w:t>
      </w:r>
      <w:r>
        <w:rPr>
          <w:rFonts w:ascii="方正仿宋简体" w:eastAsia="方正仿宋简体" w:hint="eastAsia"/>
          <w:color w:val="000000"/>
          <w:sz w:val="34"/>
          <w:szCs w:val="34"/>
        </w:rPr>
        <w:t>深化预算管理</w:t>
      </w:r>
      <w:r>
        <w:rPr>
          <w:rFonts w:ascii="方正仿宋简体" w:eastAsia="方正仿宋简体"/>
          <w:color w:val="000000"/>
          <w:sz w:val="34"/>
          <w:szCs w:val="34"/>
        </w:rPr>
        <w:t>制度</w:t>
      </w:r>
      <w:r>
        <w:rPr>
          <w:rFonts w:ascii="方正仿宋简体" w:eastAsia="方正仿宋简体" w:hint="eastAsia"/>
          <w:color w:val="000000"/>
          <w:sz w:val="34"/>
          <w:szCs w:val="34"/>
        </w:rPr>
        <w:t>改革。</w:t>
      </w:r>
      <w:r>
        <w:rPr>
          <w:rFonts w:ascii="方正仿宋简体" w:eastAsia="方正仿宋简体"/>
          <w:color w:val="000000"/>
          <w:sz w:val="34"/>
          <w:szCs w:val="34"/>
        </w:rPr>
        <w:t>树立零基预算理念，加强财政资源和预算统筹，细化部门预算编制，规范预算执行，强化预算约束力，不断提高财政管理的系统化、精细化、标准化、法制化水平。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二是</w:t>
      </w:r>
      <w:r>
        <w:rPr>
          <w:rFonts w:ascii="方正仿宋简体" w:eastAsia="方正仿宋简体"/>
          <w:bCs/>
          <w:color w:val="000000"/>
          <w:sz w:val="34"/>
          <w:szCs w:val="34"/>
        </w:rPr>
        <w:t>加强财政暂付款管理。严格控制新增暂付款，继续推进历年暂付款清理消化，2024年共计清理消化暂付款2.6亿元，有效</w:t>
      </w:r>
      <w:r>
        <w:rPr>
          <w:rFonts w:ascii="方正仿宋简体" w:eastAsia="方正仿宋简体" w:hint="eastAsia"/>
          <w:bCs/>
          <w:color w:val="000000"/>
          <w:sz w:val="34"/>
          <w:szCs w:val="34"/>
        </w:rPr>
        <w:t>缓解</w:t>
      </w:r>
      <w:r>
        <w:rPr>
          <w:rFonts w:ascii="方正仿宋简体" w:eastAsia="方正仿宋简体"/>
          <w:bCs/>
          <w:color w:val="000000"/>
          <w:sz w:val="34"/>
          <w:szCs w:val="34"/>
        </w:rPr>
        <w:t>了</w:t>
      </w:r>
      <w:r>
        <w:rPr>
          <w:rFonts w:ascii="方正仿宋简体" w:eastAsia="方正仿宋简体" w:hint="eastAsia"/>
          <w:bCs/>
          <w:color w:val="000000"/>
          <w:sz w:val="34"/>
          <w:szCs w:val="34"/>
        </w:rPr>
        <w:t>财政资金周转压力和财政运行风险。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三是</w:t>
      </w:r>
      <w:r>
        <w:rPr>
          <w:rFonts w:ascii="方正仿宋简体" w:eastAsia="方正仿宋简体"/>
          <w:bCs/>
          <w:color w:val="000000"/>
          <w:sz w:val="34"/>
          <w:szCs w:val="34"/>
        </w:rPr>
        <w:t>政府采购管理进一步规范。</w:t>
      </w:r>
      <w:r>
        <w:rPr>
          <w:rFonts w:ascii="方正仿宋简体" w:eastAsia="方正仿宋简体"/>
          <w:color w:val="000000"/>
          <w:sz w:val="34"/>
          <w:szCs w:val="34"/>
        </w:rPr>
        <w:t>政府采购项目实现预算编制-采购执行-资金支付的全流程闭环管理，推动财政资金聚力增效，切实提高政府采购管理对经济发展的宏观调控作用，2024年共备案采购计划122项（次）、采购预算3.9亿元。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四是</w:t>
      </w:r>
      <w:r>
        <w:rPr>
          <w:rFonts w:ascii="方正仿宋简体" w:eastAsia="方正仿宋简体"/>
          <w:color w:val="000000"/>
          <w:sz w:val="34"/>
          <w:szCs w:val="34"/>
        </w:rPr>
        <w:t>强化财政投资评审。2024年完成各类评审项目247项，其中：控制价评审144项；结算评审103项，送审金额6.6亿元，审减金额0.35亿元，审减率达5.5%。</w:t>
      </w:r>
      <w:r>
        <w:rPr>
          <w:rFonts w:ascii="方正仿宋简体" w:eastAsia="方正仿宋简体"/>
          <w:b/>
          <w:bCs/>
          <w:sz w:val="34"/>
          <w:szCs w:val="34"/>
        </w:rPr>
        <w:t>五</w:t>
      </w:r>
      <w:r>
        <w:rPr>
          <w:rFonts w:ascii="方正仿宋简体" w:eastAsia="方正仿宋简体" w:hint="eastAsia"/>
          <w:b/>
          <w:bCs/>
          <w:sz w:val="34"/>
          <w:szCs w:val="34"/>
        </w:rPr>
        <w:t>是</w:t>
      </w:r>
      <w:r>
        <w:rPr>
          <w:rFonts w:ascii="方正仿宋简体" w:eastAsia="方正仿宋简体"/>
          <w:color w:val="000000"/>
          <w:sz w:val="34"/>
          <w:szCs w:val="34"/>
        </w:rPr>
        <w:t>增强资金使用效能。依托预算一体化信息平台，完善项目库管理，进一步健全绩效指标框架体系和动态调整机制，增强绩效结果的客观性、准确性。</w:t>
      </w:r>
    </w:p>
    <w:p>
      <w:pPr>
        <w:ind w:firstLineChars="200" w:firstLine="680"/>
        <w:rPr>
          <w:rFonts w:ascii="方正楷体简体" w:eastAsia="方正楷体简体"/>
          <w:color w:val="000000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（四）严守债务红线，</w:t>
      </w:r>
      <w:r>
        <w:rPr>
          <w:rFonts w:ascii="方正楷体简体" w:eastAsia="方正楷体简体"/>
          <w:sz w:val="34"/>
          <w:szCs w:val="34"/>
        </w:rPr>
        <w:t>有效防范债务风险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一是</w:t>
      </w:r>
      <w:r>
        <w:rPr>
          <w:rFonts w:ascii="方正仿宋简体" w:eastAsia="方正仿宋简体"/>
          <w:color w:val="000000"/>
          <w:sz w:val="34"/>
          <w:szCs w:val="34"/>
        </w:rPr>
        <w:t>认真做好地方政府债务管理工作。严格落实债务举借、使用、偿还全过程管理，做好政府债务限额执行、预算管理、项目衔接等，圆满完成了政府债务的统计核实、数据上报工作。</w:t>
      </w:r>
      <w:r>
        <w:rPr>
          <w:rFonts w:ascii="方正仿宋简体" w:eastAsia="方正仿宋简体" w:hint="eastAsia"/>
          <w:b/>
          <w:bCs/>
          <w:color w:val="000000"/>
          <w:sz w:val="34"/>
          <w:szCs w:val="34"/>
        </w:rPr>
        <w:t>二是</w:t>
      </w:r>
      <w:r>
        <w:rPr>
          <w:rFonts w:ascii="方正仿宋简体" w:eastAsia="方正仿宋简体"/>
          <w:color w:val="000000"/>
          <w:sz w:val="34"/>
          <w:szCs w:val="34"/>
        </w:rPr>
        <w:t>多措并举切实化解存量债务。通过增收节支，筹集资金，用于化解债务，2024年净</w:t>
      </w:r>
      <w:r>
        <w:rPr>
          <w:rFonts w:ascii="方正仿宋简体" w:eastAsia="方正仿宋简体" w:hint="eastAsia"/>
          <w:color w:val="000000"/>
          <w:sz w:val="34"/>
          <w:szCs w:val="34"/>
        </w:rPr>
        <w:t>化解</w:t>
      </w:r>
      <w:r>
        <w:rPr>
          <w:rFonts w:ascii="方正仿宋简体" w:eastAsia="方正仿宋简体"/>
          <w:color w:val="000000"/>
          <w:sz w:val="34"/>
          <w:szCs w:val="34"/>
        </w:rPr>
        <w:t>政府</w:t>
      </w:r>
      <w:r>
        <w:rPr>
          <w:rFonts w:ascii="方正仿宋简体" w:eastAsia="方正仿宋简体" w:hint="eastAsia"/>
          <w:color w:val="000000"/>
          <w:sz w:val="34"/>
          <w:szCs w:val="34"/>
        </w:rPr>
        <w:t>债务</w:t>
      </w:r>
      <w:r>
        <w:rPr>
          <w:rFonts w:ascii="方正仿宋简体" w:eastAsia="方正仿宋简体"/>
          <w:color w:val="000000"/>
          <w:sz w:val="34"/>
          <w:szCs w:val="34"/>
        </w:rPr>
        <w:t>0.14亿</w:t>
      </w:r>
      <w:r>
        <w:rPr>
          <w:rFonts w:ascii="方正仿宋简体" w:eastAsia="方正仿宋简体" w:hint="eastAsia"/>
          <w:color w:val="000000"/>
          <w:sz w:val="34"/>
          <w:szCs w:val="34"/>
        </w:rPr>
        <w:t>元，</w:t>
      </w:r>
      <w:r>
        <w:rPr>
          <w:rFonts w:ascii="方正仿宋简体" w:eastAsia="方正仿宋简体"/>
          <w:color w:val="000000"/>
          <w:sz w:val="34"/>
          <w:szCs w:val="34"/>
        </w:rPr>
        <w:t>通过发行再融资债券置换存量债务0.8亿元，除棚改外隐性债务全部清零，政府债务率下降10%</w:t>
      </w:r>
      <w:r>
        <w:rPr>
          <w:rFonts w:ascii="方正仿宋简体" w:eastAsia="方正仿宋简体" w:hint="eastAsia"/>
          <w:color w:val="000000"/>
          <w:sz w:val="34"/>
          <w:szCs w:val="34"/>
        </w:rPr>
        <w:t>。</w:t>
      </w:r>
      <w:r>
        <w:rPr>
          <w:rFonts w:ascii="方正仿宋简体" w:eastAsia="方正仿宋简体"/>
          <w:b/>
          <w:bCs/>
          <w:color w:val="000000"/>
          <w:sz w:val="34"/>
          <w:szCs w:val="34"/>
        </w:rPr>
        <w:t>三是</w:t>
      </w:r>
      <w:r>
        <w:rPr>
          <w:rFonts w:ascii="方正仿宋简体" w:eastAsia="方正仿宋简体"/>
          <w:color w:val="000000"/>
          <w:sz w:val="34"/>
          <w:szCs w:val="34"/>
        </w:rPr>
        <w:t>防范化解地方债务风险。严控债务总额</w:t>
      </w:r>
      <w:r>
        <w:rPr>
          <w:rFonts w:ascii="方正仿宋简体" w:eastAsia="方正仿宋简体" w:hint="eastAsia"/>
          <w:color w:val="000000"/>
          <w:sz w:val="34"/>
          <w:szCs w:val="34"/>
        </w:rPr>
        <w:t>，多措并举做大化债综合财力</w:t>
      </w:r>
      <w:r>
        <w:rPr>
          <w:rFonts w:ascii="方正仿宋简体" w:eastAsia="方正仿宋简体"/>
          <w:color w:val="000000"/>
          <w:sz w:val="34"/>
          <w:szCs w:val="34"/>
        </w:rPr>
        <w:t>，杜绝无预算安排的重大项目支出，遏制新增隐性债务，避免发生区域性系统性风险，创造了良好的防控风险宏观环境。</w:t>
      </w:r>
    </w:p>
    <w:p>
      <w:pPr>
        <w:ind w:firstLineChars="200" w:firstLine="680"/>
        <w:rPr>
          <w:rFonts w:ascii="方正仿宋简体" w:eastAsia="方正仿宋简体"/>
          <w:color w:val="000000"/>
          <w:sz w:val="34"/>
          <w:szCs w:val="34"/>
        </w:rPr>
      </w:pPr>
      <w:r>
        <w:rPr>
          <w:rFonts w:ascii="方正仿宋简体" w:eastAsia="方正仿宋简体"/>
          <w:color w:val="000000"/>
          <w:sz w:val="34"/>
          <w:szCs w:val="34"/>
        </w:rPr>
        <w:t>各位代表，2024年，在区委科学决策、正确领导下，在区人大严格监督、大力支持下，在全区干部群众艰苦奋斗、共同努力下，我们克服了重重困难，保证了财政各项工作顺利开展。同时，我们也清醒认识到，面对外部环境存在诸多复杂性和不确定性，民生支出保障水平不断提升以及各类刚性支出不断增加，收支平衡压力越来越大，面对这些困难，我们本着统筹兼顾、积极稳妥、收支平衡的原则，进一步优化财政支出结构，确保财政资金使用效益不断提高。</w:t>
      </w:r>
    </w:p>
    <w:p>
      <w:pPr>
        <w:ind w:firstLineChars="250" w:firstLine="850"/>
        <w:contextualSpacing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 w:hint="eastAsia"/>
          <w:sz w:val="34"/>
          <w:szCs w:val="34"/>
        </w:rPr>
        <w:t>三、202</w:t>
      </w:r>
      <w:r>
        <w:rPr>
          <w:rFonts w:ascii="方正黑体简体" w:eastAsia="方正黑体简体"/>
          <w:sz w:val="34"/>
          <w:szCs w:val="34"/>
        </w:rPr>
        <w:t>5</w:t>
      </w:r>
      <w:r>
        <w:rPr>
          <w:rFonts w:ascii="方正黑体简体" w:eastAsia="方正黑体简体" w:hint="eastAsia"/>
          <w:sz w:val="34"/>
          <w:szCs w:val="34"/>
        </w:rPr>
        <w:t>年</w:t>
      </w:r>
      <w:r>
        <w:rPr>
          <w:rFonts w:ascii="方正黑体简体" w:eastAsia="方正黑体简体"/>
          <w:sz w:val="34"/>
          <w:szCs w:val="34"/>
        </w:rPr>
        <w:t>财政</w:t>
      </w:r>
      <w:r>
        <w:rPr>
          <w:rFonts w:ascii="方正黑体简体" w:eastAsia="方正黑体简体" w:hint="eastAsia"/>
          <w:sz w:val="34"/>
          <w:szCs w:val="34"/>
        </w:rPr>
        <w:t>预算</w:t>
      </w:r>
      <w:r>
        <w:rPr>
          <w:rFonts w:ascii="方正黑体简体" w:eastAsia="方正黑体简体"/>
          <w:sz w:val="34"/>
          <w:szCs w:val="34"/>
        </w:rPr>
        <w:t>（</w:t>
      </w:r>
      <w:r>
        <w:rPr>
          <w:rFonts w:ascii="方正黑体简体" w:eastAsia="方正黑体简体" w:hint="eastAsia"/>
          <w:sz w:val="34"/>
          <w:szCs w:val="34"/>
        </w:rPr>
        <w:t>草案</w:t>
      </w:r>
      <w:r>
        <w:rPr>
          <w:rFonts w:ascii="方正黑体简体" w:eastAsia="方正黑体简体"/>
          <w:sz w:val="34"/>
          <w:szCs w:val="34"/>
        </w:rPr>
        <w:t>）</w:t>
      </w:r>
      <w:r>
        <w:rPr>
          <w:rFonts w:ascii="方正黑体简体" w:eastAsia="方正黑体简体" w:hint="eastAsia"/>
          <w:sz w:val="34"/>
          <w:szCs w:val="34"/>
        </w:rPr>
        <w:t>及重点工作任务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（一）财政预算安排的指导思想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202</w:t>
      </w:r>
      <w:r>
        <w:rPr>
          <w:rFonts w:ascii="方正仿宋简体" w:eastAsia="方正仿宋简体"/>
          <w:sz w:val="34"/>
          <w:szCs w:val="34"/>
        </w:rPr>
        <w:t>5</w:t>
      </w:r>
      <w:r>
        <w:rPr>
          <w:rFonts w:ascii="方正仿宋简体" w:eastAsia="方正仿宋简体" w:hint="eastAsia"/>
          <w:sz w:val="34"/>
          <w:szCs w:val="34"/>
        </w:rPr>
        <w:t>年预算安排的指导思想是：以习近平新时代中国特色社会主义思想为指导，全面贯彻党的二十大</w:t>
      </w:r>
      <w:r>
        <w:rPr>
          <w:rFonts w:ascii="方正仿宋简体" w:eastAsia="方正仿宋简体"/>
          <w:sz w:val="34"/>
          <w:szCs w:val="34"/>
        </w:rPr>
        <w:t>和二十届三中全会精神</w:t>
      </w:r>
      <w:r>
        <w:rPr>
          <w:rFonts w:ascii="方正仿宋简体" w:eastAsia="方正仿宋简体" w:hint="eastAsia"/>
          <w:sz w:val="34"/>
          <w:szCs w:val="34"/>
        </w:rPr>
        <w:t>，</w:t>
      </w:r>
      <w:r>
        <w:rPr>
          <w:rFonts w:ascii="方正仿宋简体" w:eastAsia="方正仿宋简体"/>
          <w:sz w:val="34"/>
          <w:szCs w:val="34"/>
        </w:rPr>
        <w:t>坚持稳中求进、以进促稳、先立后破</w:t>
      </w:r>
      <w:r>
        <w:rPr>
          <w:rFonts w:ascii="方正仿宋简体" w:eastAsia="方正仿宋简体" w:hint="eastAsia"/>
          <w:sz w:val="34"/>
          <w:szCs w:val="34"/>
        </w:rPr>
        <w:t>，</w:t>
      </w:r>
      <w:r>
        <w:rPr>
          <w:rFonts w:ascii="方正仿宋简体" w:eastAsia="方正仿宋简体"/>
          <w:sz w:val="34"/>
          <w:szCs w:val="34"/>
        </w:rPr>
        <w:t>牢牢把握高质量发展这个首要任务，实施更加积极的财政政策，加强精细管理</w:t>
      </w:r>
      <w:r>
        <w:rPr>
          <w:rFonts w:ascii="方正仿宋简体" w:eastAsia="方正仿宋简体" w:hint="eastAsia"/>
          <w:sz w:val="34"/>
          <w:szCs w:val="34"/>
        </w:rPr>
        <w:t>，优化支出结构，深化财政改革，</w:t>
      </w:r>
      <w:r>
        <w:rPr>
          <w:rFonts w:ascii="方正仿宋简体" w:eastAsia="方正仿宋简体"/>
          <w:sz w:val="34"/>
          <w:szCs w:val="34"/>
        </w:rPr>
        <w:t>增强风险意识，守住债务底线，加力提效抓好财政各项工作</w:t>
      </w:r>
      <w:r>
        <w:rPr>
          <w:rFonts w:ascii="方正仿宋简体" w:eastAsia="方正仿宋简体" w:hint="eastAsia"/>
          <w:sz w:val="34"/>
          <w:szCs w:val="34"/>
        </w:rPr>
        <w:t>，为推动浑江区高质量发展继续提供坚实的财力保障。</w:t>
      </w:r>
    </w:p>
    <w:p>
      <w:pPr>
        <w:ind w:firstLineChars="200" w:firstLine="680"/>
        <w:contextualSpacing/>
        <w:rPr>
          <w:rFonts w:ascii="方正楷体简体" w:eastAsia="方正楷体简体"/>
          <w:b/>
          <w:sz w:val="34"/>
          <w:szCs w:val="34"/>
          <w:highlight w:val="yellow"/>
        </w:rPr>
      </w:pPr>
      <w:r>
        <w:rPr>
          <w:rFonts w:ascii="方正楷体简体" w:eastAsia="方正楷体简体" w:hint="eastAsia"/>
          <w:sz w:val="34"/>
          <w:szCs w:val="34"/>
        </w:rPr>
        <w:t>（二）财政预算草案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1、一般公共预算安排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</w:rPr>
        <w:t>年，地方级财政收入计划完成</w:t>
      </w:r>
      <w:r>
        <w:rPr>
          <w:rFonts w:ascii="方正仿宋简体" w:eastAsia="方正仿宋简体"/>
          <w:kern w:val="0"/>
          <w:sz w:val="34"/>
          <w:szCs w:val="34"/>
        </w:rPr>
        <w:t>3.1亿</w:t>
      </w:r>
      <w:r>
        <w:rPr>
          <w:rFonts w:ascii="方正仿宋简体" w:eastAsia="方正仿宋简体" w:hint="eastAsia"/>
          <w:kern w:val="0"/>
          <w:sz w:val="34"/>
          <w:szCs w:val="34"/>
        </w:rPr>
        <w:t>元，增长</w:t>
      </w:r>
      <w:r>
        <w:rPr>
          <w:rFonts w:ascii="方正仿宋简体" w:eastAsia="方正仿宋简体"/>
          <w:kern w:val="0"/>
          <w:sz w:val="34"/>
          <w:szCs w:val="34"/>
        </w:rPr>
        <w:t>10</w:t>
      </w:r>
      <w:r>
        <w:rPr>
          <w:rFonts w:ascii="方正仿宋简体" w:eastAsia="方正仿宋简体" w:hint="eastAsia"/>
          <w:kern w:val="0"/>
          <w:sz w:val="34"/>
          <w:szCs w:val="34"/>
        </w:rPr>
        <w:t>%，转移支付收入计划完成</w:t>
      </w:r>
      <w:r>
        <w:rPr>
          <w:rFonts w:ascii="方正仿宋简体" w:eastAsia="方正仿宋简体"/>
          <w:kern w:val="0"/>
          <w:sz w:val="34"/>
          <w:szCs w:val="34"/>
        </w:rPr>
        <w:t>14.16亿</w:t>
      </w:r>
      <w:r>
        <w:rPr>
          <w:rFonts w:ascii="方正仿宋简体" w:eastAsia="方正仿宋简体" w:hint="eastAsia"/>
          <w:kern w:val="0"/>
          <w:sz w:val="34"/>
          <w:szCs w:val="34"/>
        </w:rPr>
        <w:t>元，上年结转</w:t>
      </w:r>
      <w:r>
        <w:rPr>
          <w:rFonts w:ascii="方正仿宋简体" w:eastAsia="方正仿宋简体"/>
          <w:kern w:val="0"/>
          <w:sz w:val="34"/>
          <w:szCs w:val="34"/>
        </w:rPr>
        <w:t>0.54亿</w:t>
      </w:r>
      <w:r>
        <w:rPr>
          <w:rFonts w:ascii="方正仿宋简体" w:eastAsia="方正仿宋简体" w:hint="eastAsia"/>
          <w:kern w:val="0"/>
          <w:sz w:val="34"/>
          <w:szCs w:val="34"/>
        </w:rPr>
        <w:t>元，一般公共预算总收入计划完成</w:t>
      </w:r>
      <w:r>
        <w:rPr>
          <w:rFonts w:ascii="方正仿宋简体" w:eastAsia="方正仿宋简体"/>
          <w:kern w:val="0"/>
          <w:sz w:val="34"/>
          <w:szCs w:val="34"/>
        </w:rPr>
        <w:t>17.8亿</w:t>
      </w:r>
      <w:r>
        <w:rPr>
          <w:rFonts w:ascii="方正仿宋简体" w:eastAsia="方正仿宋简体" w:hint="eastAsia"/>
          <w:kern w:val="0"/>
          <w:sz w:val="34"/>
          <w:szCs w:val="34"/>
        </w:rPr>
        <w:t>元；相应安排一般公共预算支出</w:t>
      </w:r>
      <w:r>
        <w:rPr>
          <w:rFonts w:ascii="方正仿宋简体" w:eastAsia="方正仿宋简体"/>
          <w:kern w:val="0"/>
          <w:sz w:val="34"/>
          <w:szCs w:val="34"/>
        </w:rPr>
        <w:t>17.8亿</w:t>
      </w:r>
      <w:r>
        <w:rPr>
          <w:rFonts w:ascii="方正仿宋简体" w:eastAsia="方正仿宋简体" w:hint="eastAsia"/>
          <w:kern w:val="0"/>
          <w:sz w:val="34"/>
          <w:szCs w:val="34"/>
        </w:rPr>
        <w:t>元。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2、政府性基金预算安排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</w:rPr>
        <w:t>年，政府性基金预算当年收入计划完成</w:t>
      </w:r>
      <w:r>
        <w:rPr>
          <w:rFonts w:ascii="方正仿宋简体" w:eastAsia="方正仿宋简体"/>
          <w:kern w:val="0"/>
          <w:sz w:val="34"/>
          <w:szCs w:val="34"/>
        </w:rPr>
        <w:t>0.25亿</w:t>
      </w:r>
      <w:r>
        <w:rPr>
          <w:rFonts w:ascii="方正仿宋简体" w:eastAsia="方正仿宋简体" w:hint="eastAsia"/>
          <w:kern w:val="0"/>
          <w:sz w:val="34"/>
          <w:szCs w:val="34"/>
        </w:rPr>
        <w:t>元，</w:t>
      </w:r>
      <w:r>
        <w:rPr>
          <w:rFonts w:ascii="方正仿宋简体" w:eastAsia="方正仿宋简体"/>
          <w:kern w:val="0"/>
          <w:sz w:val="34"/>
          <w:szCs w:val="34"/>
        </w:rPr>
        <w:t>转移支付收入计划完成0.3亿元，</w:t>
      </w:r>
      <w:r>
        <w:rPr>
          <w:rFonts w:ascii="方正仿宋简体" w:eastAsia="方正仿宋简体" w:hint="eastAsia"/>
          <w:kern w:val="0"/>
          <w:sz w:val="34"/>
          <w:szCs w:val="34"/>
        </w:rPr>
        <w:t>上年结转</w:t>
      </w:r>
      <w:r>
        <w:rPr>
          <w:rFonts w:ascii="方正仿宋简体" w:eastAsia="方正仿宋简体"/>
          <w:kern w:val="0"/>
          <w:sz w:val="34"/>
          <w:szCs w:val="34"/>
        </w:rPr>
        <w:t>1.5亿</w:t>
      </w:r>
      <w:r>
        <w:rPr>
          <w:rFonts w:ascii="方正仿宋简体" w:eastAsia="方正仿宋简体" w:hint="eastAsia"/>
          <w:kern w:val="0"/>
          <w:sz w:val="34"/>
          <w:szCs w:val="34"/>
        </w:rPr>
        <w:t>元，政府性基金预算总收入计划完成</w:t>
      </w:r>
      <w:r>
        <w:rPr>
          <w:rFonts w:ascii="方正仿宋简体" w:eastAsia="方正仿宋简体"/>
          <w:kern w:val="0"/>
          <w:sz w:val="34"/>
          <w:szCs w:val="34"/>
        </w:rPr>
        <w:t>2.05亿</w:t>
      </w:r>
      <w:r>
        <w:rPr>
          <w:rFonts w:ascii="方正仿宋简体" w:eastAsia="方正仿宋简体" w:hint="eastAsia"/>
          <w:kern w:val="0"/>
          <w:sz w:val="34"/>
          <w:szCs w:val="34"/>
        </w:rPr>
        <w:t>元；相应安排政府性基金预算支出</w:t>
      </w:r>
      <w:r>
        <w:rPr>
          <w:rFonts w:ascii="方正仿宋简体" w:eastAsia="方正仿宋简体"/>
          <w:kern w:val="0"/>
          <w:sz w:val="34"/>
          <w:szCs w:val="34"/>
        </w:rPr>
        <w:t>2.05亿</w:t>
      </w:r>
      <w:r>
        <w:rPr>
          <w:rFonts w:ascii="方正仿宋简体" w:eastAsia="方正仿宋简体" w:hint="eastAsia"/>
          <w:kern w:val="0"/>
          <w:sz w:val="34"/>
          <w:szCs w:val="34"/>
        </w:rPr>
        <w:t>元，重点用于彩票公益金</w:t>
      </w:r>
      <w:r>
        <w:rPr>
          <w:rFonts w:ascii="方正仿宋简体" w:eastAsia="方正仿宋简体"/>
          <w:kern w:val="0"/>
          <w:sz w:val="34"/>
          <w:szCs w:val="34"/>
        </w:rPr>
        <w:t>项目</w:t>
      </w:r>
      <w:r>
        <w:rPr>
          <w:rFonts w:ascii="方正仿宋简体" w:eastAsia="方正仿宋简体" w:hint="eastAsia"/>
          <w:kern w:val="0"/>
          <w:sz w:val="34"/>
          <w:szCs w:val="34"/>
        </w:rPr>
        <w:t>支出、大中型水库移民后期扶持项目</w:t>
      </w:r>
      <w:r>
        <w:rPr>
          <w:rFonts w:ascii="方正仿宋简体" w:eastAsia="方正仿宋简体"/>
          <w:kern w:val="0"/>
          <w:sz w:val="34"/>
          <w:szCs w:val="34"/>
        </w:rPr>
        <w:t>支出</w:t>
      </w:r>
      <w:r>
        <w:rPr>
          <w:rFonts w:ascii="方正仿宋简体" w:eastAsia="方正仿宋简体" w:hint="eastAsia"/>
          <w:kern w:val="0"/>
          <w:sz w:val="34"/>
          <w:szCs w:val="34"/>
        </w:rPr>
        <w:t>、地方政府专项债务付息等。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3、社会保险基金预算安排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</w:rPr>
        <w:t>年，社会保险基金</w:t>
      </w:r>
      <w:r>
        <w:rPr>
          <w:rFonts w:ascii="方正仿宋简体" w:eastAsia="方正仿宋简体"/>
          <w:kern w:val="0"/>
          <w:sz w:val="34"/>
          <w:szCs w:val="34"/>
        </w:rPr>
        <w:t>预算</w:t>
      </w:r>
      <w:r>
        <w:rPr>
          <w:rFonts w:ascii="方正仿宋简体" w:eastAsia="方正仿宋简体" w:hint="eastAsia"/>
          <w:kern w:val="0"/>
          <w:sz w:val="34"/>
          <w:szCs w:val="34"/>
        </w:rPr>
        <w:t>当年收入计划完成</w:t>
      </w:r>
      <w:r>
        <w:rPr>
          <w:rFonts w:ascii="方正仿宋简体" w:eastAsia="方正仿宋简体"/>
          <w:kern w:val="0"/>
          <w:sz w:val="34"/>
          <w:szCs w:val="34"/>
        </w:rPr>
        <w:t>3.05亿</w:t>
      </w:r>
      <w:r>
        <w:rPr>
          <w:rFonts w:ascii="方正仿宋简体" w:eastAsia="方正仿宋简体" w:hint="eastAsia"/>
          <w:kern w:val="0"/>
          <w:sz w:val="34"/>
          <w:szCs w:val="34"/>
        </w:rPr>
        <w:t>元，上年结转</w:t>
      </w:r>
      <w:r>
        <w:rPr>
          <w:rFonts w:ascii="方正仿宋简体" w:eastAsia="方正仿宋简体"/>
          <w:kern w:val="0"/>
          <w:sz w:val="34"/>
          <w:szCs w:val="34"/>
        </w:rPr>
        <w:t>0.32亿</w:t>
      </w:r>
      <w:r>
        <w:rPr>
          <w:rFonts w:ascii="方正仿宋简体" w:eastAsia="方正仿宋简体" w:hint="eastAsia"/>
          <w:kern w:val="0"/>
          <w:sz w:val="34"/>
          <w:szCs w:val="34"/>
        </w:rPr>
        <w:t>元，社会保险基金总收入计划完成</w:t>
      </w:r>
      <w:r>
        <w:rPr>
          <w:rFonts w:ascii="方正仿宋简体" w:eastAsia="方正仿宋简体"/>
          <w:kern w:val="0"/>
          <w:sz w:val="34"/>
          <w:szCs w:val="34"/>
        </w:rPr>
        <w:t>3.37亿</w:t>
      </w:r>
      <w:r>
        <w:rPr>
          <w:rFonts w:ascii="方正仿宋简体" w:eastAsia="方正仿宋简体" w:hint="eastAsia"/>
          <w:kern w:val="0"/>
          <w:sz w:val="34"/>
          <w:szCs w:val="34"/>
        </w:rPr>
        <w:t>元；</w:t>
      </w:r>
      <w:r>
        <w:rPr>
          <w:rFonts w:ascii="方正仿宋简体" w:eastAsia="方正仿宋简体"/>
          <w:kern w:val="0"/>
          <w:sz w:val="34"/>
          <w:szCs w:val="34"/>
        </w:rPr>
        <w:t>相应</w:t>
      </w:r>
      <w:r>
        <w:rPr>
          <w:rFonts w:ascii="方正仿宋简体" w:eastAsia="方正仿宋简体" w:hint="eastAsia"/>
          <w:kern w:val="0"/>
          <w:sz w:val="34"/>
          <w:szCs w:val="34"/>
        </w:rPr>
        <w:t>安排社会保险基金总支出</w:t>
      </w:r>
      <w:r>
        <w:rPr>
          <w:rFonts w:ascii="方正仿宋简体" w:eastAsia="方正仿宋简体"/>
          <w:kern w:val="0"/>
          <w:sz w:val="34"/>
          <w:szCs w:val="34"/>
        </w:rPr>
        <w:t>3.37亿</w:t>
      </w:r>
      <w:r>
        <w:rPr>
          <w:rFonts w:ascii="方正仿宋简体" w:eastAsia="方正仿宋简体" w:hint="eastAsia"/>
          <w:kern w:val="0"/>
          <w:sz w:val="34"/>
          <w:szCs w:val="34"/>
        </w:rPr>
        <w:t>元。</w:t>
      </w:r>
    </w:p>
    <w:p>
      <w:pPr>
        <w:ind w:firstLineChars="200" w:firstLine="680"/>
        <w:contextualSpacing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（三）202</w:t>
      </w:r>
      <w:r>
        <w:rPr>
          <w:rFonts w:ascii="方正楷体简体" w:eastAsia="方正楷体简体"/>
          <w:sz w:val="34"/>
          <w:szCs w:val="34"/>
        </w:rPr>
        <w:t>5</w:t>
      </w:r>
      <w:r>
        <w:rPr>
          <w:rFonts w:ascii="方正楷体简体" w:eastAsia="方正楷体简体" w:hint="eastAsia"/>
          <w:sz w:val="34"/>
          <w:szCs w:val="34"/>
        </w:rPr>
        <w:t>年预算工作措施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1、</w:t>
      </w:r>
      <w:r>
        <w:rPr>
          <w:rFonts w:ascii="方正仿宋简体" w:eastAsia="方正仿宋简体"/>
          <w:b/>
          <w:kern w:val="0"/>
          <w:sz w:val="34"/>
          <w:szCs w:val="34"/>
        </w:rPr>
        <w:t>夯实财源基础，保障财政平稳运行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/>
          <w:b/>
          <w:bCs/>
          <w:kern w:val="0"/>
          <w:sz w:val="34"/>
          <w:szCs w:val="34"/>
        </w:rPr>
        <w:t>一是</w:t>
      </w:r>
      <w:r>
        <w:rPr>
          <w:rFonts w:ascii="方正仿宋简体" w:eastAsia="方正仿宋简体"/>
          <w:kern w:val="0"/>
          <w:sz w:val="34"/>
          <w:szCs w:val="34"/>
        </w:rPr>
        <w:t>加强财税征管。科学研判收入形式，找准财税征管的重点和增长点，稳控税源，提高收入征管的前瞻性、主动性和有效性，防止税收外流，</w:t>
      </w:r>
      <w:r>
        <w:rPr>
          <w:rFonts w:ascii="方正仿宋简体" w:eastAsia="方正仿宋简体" w:hint="eastAsia"/>
          <w:kern w:val="0"/>
          <w:sz w:val="34"/>
          <w:szCs w:val="34"/>
        </w:rPr>
        <w:t>密切跟踪重点税源变化和税收缴纳情况，通过提高征管效率来挖掘增收潜力，实现税收收入的可持续性。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二是</w:t>
      </w:r>
      <w:r>
        <w:rPr>
          <w:rFonts w:ascii="方正仿宋简体" w:eastAsia="方正仿宋简体"/>
          <w:kern w:val="0"/>
          <w:sz w:val="34"/>
          <w:szCs w:val="34"/>
        </w:rPr>
        <w:t>积极向上争取。紧盯上级政策导向、项目布局和资金投向，做好项目的有序申报，加大向上争取政策和资金补助力度，全力缓解财政支出压力。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三是</w:t>
      </w:r>
      <w:r>
        <w:rPr>
          <w:rFonts w:ascii="方正仿宋简体" w:eastAsia="方正仿宋简体"/>
          <w:kern w:val="0"/>
          <w:sz w:val="34"/>
          <w:szCs w:val="34"/>
        </w:rPr>
        <w:t>提高资产效益。</w:t>
      </w:r>
      <w:r>
        <w:rPr>
          <w:rFonts w:ascii="方正仿宋简体" w:eastAsia="方正仿宋简体"/>
          <w:bCs/>
          <w:sz w:val="34"/>
          <w:szCs w:val="34"/>
        </w:rPr>
        <w:t>盘活利用存量资金资产资源，充分挖掘非税潜力，提高国有资产集中监管力度，进一步推进闲置国有资产的出租、出售盘活工作，使</w:t>
      </w:r>
      <w:r>
        <w:rPr>
          <w:rFonts w:ascii="方正仿宋简体" w:eastAsia="方正仿宋简体" w:hint="eastAsia"/>
          <w:bCs/>
          <w:sz w:val="34"/>
          <w:szCs w:val="34"/>
        </w:rPr>
        <w:t>“资产”变“资本”</w:t>
      </w:r>
      <w:r>
        <w:rPr>
          <w:rFonts w:ascii="方正仿宋简体" w:eastAsia="方正仿宋简体"/>
          <w:bCs/>
          <w:sz w:val="34"/>
          <w:szCs w:val="34"/>
        </w:rPr>
        <w:t>，做大收入盘子。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2</w:t>
      </w:r>
      <w:r>
        <w:rPr>
          <w:rFonts w:ascii="方正仿宋简体" w:eastAsia="方正仿宋简体"/>
          <w:b/>
          <w:kern w:val="0"/>
          <w:sz w:val="34"/>
          <w:szCs w:val="34"/>
        </w:rPr>
        <w:t>、突出保障重点</w:t>
      </w:r>
      <w:r>
        <w:rPr>
          <w:rFonts w:ascii="方正仿宋简体" w:eastAsia="方正仿宋简体" w:hint="eastAsia"/>
          <w:b/>
          <w:kern w:val="0"/>
          <w:sz w:val="34"/>
          <w:szCs w:val="34"/>
        </w:rPr>
        <w:t>，优化</w:t>
      </w:r>
      <w:r>
        <w:rPr>
          <w:rFonts w:ascii="方正仿宋简体" w:eastAsia="方正仿宋简体"/>
          <w:b/>
          <w:kern w:val="0"/>
          <w:sz w:val="34"/>
          <w:szCs w:val="34"/>
        </w:rPr>
        <w:t>财政</w:t>
      </w:r>
      <w:r>
        <w:rPr>
          <w:rFonts w:ascii="方正仿宋简体" w:eastAsia="方正仿宋简体" w:hint="eastAsia"/>
          <w:b/>
          <w:kern w:val="0"/>
          <w:sz w:val="34"/>
          <w:szCs w:val="34"/>
        </w:rPr>
        <w:t>支出</w:t>
      </w:r>
      <w:r>
        <w:rPr>
          <w:rFonts w:ascii="方正仿宋简体" w:eastAsia="方正仿宋简体"/>
          <w:b/>
          <w:kern w:val="0"/>
          <w:sz w:val="34"/>
          <w:szCs w:val="34"/>
        </w:rPr>
        <w:t>结构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/>
          <w:b/>
          <w:bCs/>
          <w:kern w:val="0"/>
          <w:sz w:val="34"/>
          <w:szCs w:val="34"/>
        </w:rPr>
        <w:t>一是</w:t>
      </w:r>
      <w:r>
        <w:rPr>
          <w:rFonts w:ascii="方正仿宋简体" w:eastAsia="方正仿宋简体"/>
          <w:kern w:val="0"/>
          <w:sz w:val="34"/>
          <w:szCs w:val="34"/>
        </w:rPr>
        <w:t>筑牢</w:t>
      </w:r>
      <w:r>
        <w:rPr>
          <w:rFonts w:ascii="方正仿宋简体" w:eastAsia="方正仿宋简体" w:hint="eastAsia"/>
          <w:kern w:val="0"/>
          <w:sz w:val="34"/>
          <w:szCs w:val="34"/>
        </w:rPr>
        <w:t>“三保”</w:t>
      </w:r>
      <w:r>
        <w:rPr>
          <w:rFonts w:ascii="方正仿宋简体" w:eastAsia="方正仿宋简体"/>
          <w:kern w:val="0"/>
          <w:sz w:val="34"/>
          <w:szCs w:val="34"/>
        </w:rPr>
        <w:t>底线</w:t>
      </w:r>
      <w:r>
        <w:rPr>
          <w:rFonts w:ascii="方正仿宋简体" w:eastAsia="方正仿宋简体" w:hint="eastAsia"/>
          <w:kern w:val="0"/>
          <w:sz w:val="34"/>
          <w:szCs w:val="34"/>
        </w:rPr>
        <w:t>。</w:t>
      </w:r>
      <w:r>
        <w:rPr>
          <w:rFonts w:ascii="方正仿宋简体" w:eastAsia="方正仿宋简体"/>
          <w:kern w:val="0"/>
          <w:sz w:val="34"/>
          <w:szCs w:val="34"/>
        </w:rPr>
        <w:t>坚持</w:t>
      </w:r>
      <w:r>
        <w:rPr>
          <w:rFonts w:ascii="方正仿宋简体" w:eastAsia="方正仿宋简体" w:hint="eastAsia"/>
          <w:kern w:val="0"/>
          <w:sz w:val="34"/>
          <w:szCs w:val="34"/>
        </w:rPr>
        <w:t>“三保”支出在财政支出中的优先顺序，研判预测财政收入，科学统筹调度资金，大力压减非必要支出，牢牢将“三保”支出控制在预</w:t>
      </w:r>
      <w:r>
        <w:rPr>
          <w:rFonts w:ascii="方正仿宋简体" w:eastAsia="方正仿宋简体"/>
          <w:kern w:val="0"/>
          <w:sz w:val="34"/>
          <w:szCs w:val="34"/>
        </w:rPr>
        <w:t>算盘子内。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二是</w:t>
      </w:r>
      <w:r>
        <w:rPr>
          <w:rFonts w:ascii="方正仿宋简体" w:eastAsia="方正仿宋简体"/>
          <w:kern w:val="0"/>
          <w:sz w:val="34"/>
          <w:szCs w:val="34"/>
        </w:rPr>
        <w:t>合理压减支出。将</w:t>
      </w:r>
      <w:r>
        <w:rPr>
          <w:rFonts w:ascii="方正仿宋简体" w:eastAsia="方正仿宋简体" w:hint="eastAsia"/>
          <w:kern w:val="0"/>
          <w:sz w:val="34"/>
          <w:szCs w:val="34"/>
        </w:rPr>
        <w:t>“过紧日子”作为财政预算管理长期坚持的基本方针，切实落实好上级关于“过紧日子”节约开支各项工作要求，</w:t>
      </w:r>
      <w:r>
        <w:rPr>
          <w:rFonts w:ascii="方正仿宋简体" w:eastAsia="方正仿宋简体"/>
          <w:kern w:val="0"/>
          <w:sz w:val="34"/>
          <w:szCs w:val="34"/>
        </w:rPr>
        <w:t>建立</w:t>
      </w:r>
      <w:r>
        <w:rPr>
          <w:rFonts w:ascii="方正仿宋简体" w:eastAsia="方正仿宋简体" w:hint="eastAsia"/>
          <w:kern w:val="0"/>
          <w:sz w:val="34"/>
          <w:szCs w:val="34"/>
        </w:rPr>
        <w:t>节约型财政保障机制，进一步</w:t>
      </w:r>
      <w:r>
        <w:rPr>
          <w:rFonts w:ascii="方正仿宋简体" w:eastAsia="方正仿宋简体"/>
          <w:kern w:val="0"/>
          <w:sz w:val="34"/>
          <w:szCs w:val="34"/>
        </w:rPr>
        <w:t>压减一般性支出和非急需、非刚性支出。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三是</w:t>
      </w:r>
      <w:r>
        <w:rPr>
          <w:rFonts w:ascii="方正仿宋简体" w:eastAsia="方正仿宋简体"/>
          <w:kern w:val="0"/>
          <w:sz w:val="34"/>
          <w:szCs w:val="34"/>
        </w:rPr>
        <w:t>强化预算约束。充分考虑财政承受能力，细化管控措施，从严从紧把控一般公共预算支出，</w:t>
      </w:r>
      <w:r>
        <w:rPr>
          <w:rFonts w:ascii="方正仿宋简体" w:eastAsia="方正仿宋简体" w:hint="eastAsia"/>
          <w:kern w:val="0"/>
          <w:sz w:val="34"/>
          <w:szCs w:val="34"/>
        </w:rPr>
        <w:t>坚持“</w:t>
      </w:r>
      <w:r>
        <w:rPr>
          <w:rFonts w:ascii="方正仿宋简体" w:eastAsia="方正仿宋简体"/>
          <w:kern w:val="0"/>
          <w:sz w:val="34"/>
          <w:szCs w:val="34"/>
        </w:rPr>
        <w:t>先</w:t>
      </w:r>
      <w:r>
        <w:rPr>
          <w:rFonts w:ascii="方正仿宋简体" w:eastAsia="方正仿宋简体" w:hint="eastAsia"/>
          <w:kern w:val="0"/>
          <w:sz w:val="34"/>
          <w:szCs w:val="34"/>
        </w:rPr>
        <w:t>有预算</w:t>
      </w:r>
      <w:r>
        <w:rPr>
          <w:rFonts w:ascii="方正仿宋简体" w:eastAsia="方正仿宋简体"/>
          <w:kern w:val="0"/>
          <w:sz w:val="34"/>
          <w:szCs w:val="34"/>
        </w:rPr>
        <w:t>、后有支出</w:t>
      </w:r>
      <w:r>
        <w:rPr>
          <w:rFonts w:ascii="方正仿宋简体" w:eastAsia="方正仿宋简体" w:hint="eastAsia"/>
          <w:kern w:val="0"/>
          <w:sz w:val="34"/>
          <w:szCs w:val="34"/>
        </w:rPr>
        <w:t>”，无预算、超预算不</w:t>
      </w:r>
      <w:r>
        <w:rPr>
          <w:rFonts w:ascii="方正仿宋简体" w:eastAsia="方正仿宋简体"/>
          <w:kern w:val="0"/>
          <w:sz w:val="34"/>
          <w:szCs w:val="34"/>
        </w:rPr>
        <w:t>予</w:t>
      </w:r>
      <w:r>
        <w:rPr>
          <w:rFonts w:ascii="方正仿宋简体" w:eastAsia="方正仿宋简体" w:hint="eastAsia"/>
          <w:kern w:val="0"/>
          <w:sz w:val="34"/>
          <w:szCs w:val="34"/>
        </w:rPr>
        <w:t>安排支出。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kern w:val="0"/>
          <w:sz w:val="34"/>
          <w:szCs w:val="34"/>
        </w:rPr>
        <w:t>3、</w:t>
      </w:r>
      <w:r>
        <w:rPr>
          <w:rFonts w:ascii="方正仿宋简体" w:eastAsia="方正仿宋简体"/>
          <w:b/>
          <w:kern w:val="0"/>
          <w:sz w:val="34"/>
          <w:szCs w:val="34"/>
        </w:rPr>
        <w:t>强化民生保障</w:t>
      </w:r>
      <w:r>
        <w:rPr>
          <w:rFonts w:ascii="方正仿宋简体" w:eastAsia="方正仿宋简体" w:hint="eastAsia"/>
          <w:b/>
          <w:kern w:val="0"/>
          <w:sz w:val="34"/>
          <w:szCs w:val="34"/>
        </w:rPr>
        <w:t>，</w:t>
      </w:r>
      <w:r>
        <w:rPr>
          <w:rFonts w:ascii="方正仿宋简体" w:eastAsia="方正仿宋简体"/>
          <w:b/>
          <w:kern w:val="0"/>
          <w:sz w:val="34"/>
          <w:szCs w:val="34"/>
        </w:rPr>
        <w:t>加大重点领域投入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/>
          <w:b/>
          <w:bCs/>
          <w:kern w:val="0"/>
          <w:sz w:val="34"/>
          <w:szCs w:val="34"/>
        </w:rPr>
        <w:t>一是</w:t>
      </w:r>
      <w:r>
        <w:rPr>
          <w:rFonts w:ascii="方正仿宋简体" w:eastAsia="方正仿宋简体"/>
          <w:kern w:val="0"/>
          <w:sz w:val="34"/>
          <w:szCs w:val="34"/>
        </w:rPr>
        <w:t>不断强化困难群众兜底保障。扎实做好困难群众救助工作，确保民生资金及时拨付到位，解决困难群众的急难愁盼问题，保障困难群众基本生活。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二是</w:t>
      </w:r>
      <w:r>
        <w:rPr>
          <w:rFonts w:ascii="方正仿宋简体" w:eastAsia="方正仿宋简体"/>
          <w:kern w:val="0"/>
          <w:sz w:val="34"/>
          <w:szCs w:val="34"/>
        </w:rPr>
        <w:t>落实落细就业优先政策。聚焦稳岗位、提技能、防失业，保障职业能力提升、公益岗补贴、社会保险补贴等就业资金按时拨付，切实抓好就业这个民生工程、民心工程、根基工程。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三是</w:t>
      </w:r>
      <w:r>
        <w:rPr>
          <w:rFonts w:ascii="方正仿宋简体" w:eastAsia="方正仿宋简体"/>
          <w:kern w:val="0"/>
          <w:sz w:val="34"/>
          <w:szCs w:val="34"/>
        </w:rPr>
        <w:t>推进乡村全面振兴。充分发挥财政资金效能，加快推进乡村建设，持续开展人居环境整治，强化政策衔接、资金衔接，严守耕地保护红线，守牢不发生规模性返贫底线。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四是</w:t>
      </w:r>
      <w:r>
        <w:rPr>
          <w:rFonts w:ascii="方正仿宋简体" w:eastAsia="方正仿宋简体"/>
          <w:kern w:val="0"/>
          <w:sz w:val="34"/>
          <w:szCs w:val="34"/>
        </w:rPr>
        <w:t>支持教育事业优先发展。积极采取措施，统筹财力足额安排教育经费，为我区建设高质量教师队伍、全面提升办学条件提供坚实的财政保障。</w:t>
      </w:r>
    </w:p>
    <w:p>
      <w:pPr>
        <w:ind w:firstLineChars="200" w:firstLine="680"/>
        <w:contextualSpacing/>
        <w:rPr>
          <w:rFonts w:ascii="方正仿宋简体" w:eastAsia="方正仿宋简体"/>
          <w:b/>
          <w:kern w:val="0"/>
          <w:sz w:val="34"/>
          <w:szCs w:val="34"/>
        </w:rPr>
      </w:pPr>
      <w:r>
        <w:rPr>
          <w:rFonts w:ascii="方正仿宋简体" w:eastAsia="方正仿宋简体"/>
          <w:b/>
          <w:kern w:val="0"/>
          <w:sz w:val="34"/>
          <w:szCs w:val="34"/>
        </w:rPr>
        <w:t>4</w:t>
      </w:r>
      <w:r>
        <w:rPr>
          <w:rFonts w:ascii="方正仿宋简体" w:eastAsia="方正仿宋简体" w:hint="eastAsia"/>
          <w:b/>
          <w:kern w:val="0"/>
          <w:sz w:val="34"/>
          <w:szCs w:val="34"/>
        </w:rPr>
        <w:t>、</w:t>
      </w:r>
      <w:r>
        <w:rPr>
          <w:rFonts w:ascii="方正仿宋简体" w:eastAsia="方正仿宋简体"/>
          <w:b/>
          <w:kern w:val="0"/>
          <w:sz w:val="34"/>
          <w:szCs w:val="34"/>
        </w:rPr>
        <w:t>敢于创新求变</w:t>
      </w:r>
      <w:r>
        <w:rPr>
          <w:rFonts w:ascii="方正仿宋简体" w:eastAsia="方正仿宋简体" w:hint="eastAsia"/>
          <w:b/>
          <w:kern w:val="0"/>
          <w:sz w:val="34"/>
          <w:szCs w:val="34"/>
        </w:rPr>
        <w:t>，</w:t>
      </w:r>
      <w:r>
        <w:rPr>
          <w:rFonts w:ascii="方正仿宋简体" w:eastAsia="方正仿宋简体"/>
          <w:b/>
          <w:kern w:val="0"/>
          <w:sz w:val="34"/>
          <w:szCs w:val="34"/>
        </w:rPr>
        <w:t>推进财政体制改革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 w:hint="eastAsia"/>
          <w:b/>
          <w:bCs/>
          <w:kern w:val="0"/>
          <w:sz w:val="34"/>
          <w:szCs w:val="34"/>
        </w:rPr>
        <w:t>一是</w:t>
      </w:r>
      <w:r>
        <w:rPr>
          <w:rFonts w:ascii="方正仿宋简体" w:eastAsia="方正仿宋简体"/>
          <w:kern w:val="0"/>
          <w:sz w:val="34"/>
          <w:szCs w:val="34"/>
        </w:rPr>
        <w:t>深化零基预算改革。在预算编制和安排中，以零为基础核定年度收支，提高预算编制的准确性、科学性，完善能增能减、有保有压的预算分配机制，转变预算理念，破解预算固化格局，提升预算管理的科学性、准确性和有效性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二是</w:t>
      </w:r>
      <w:r>
        <w:rPr>
          <w:rFonts w:ascii="方正仿宋简体" w:eastAsia="方正仿宋简体"/>
          <w:kern w:val="0"/>
          <w:sz w:val="34"/>
          <w:szCs w:val="34"/>
        </w:rPr>
        <w:t>推进会计管理体系建设。积极落实政府会计准则，推动政府会计准则制度有效实施。发挥财政部门对各单位资金使用规范性的监管作用，提升会计管理工作质量和服务效能。</w:t>
      </w:r>
      <w:r>
        <w:rPr>
          <w:rFonts w:ascii="方正仿宋简体" w:eastAsia="方正仿宋简体"/>
          <w:b/>
          <w:bCs/>
          <w:kern w:val="0"/>
          <w:sz w:val="34"/>
          <w:szCs w:val="34"/>
        </w:rPr>
        <w:t>三是</w:t>
      </w:r>
      <w:r>
        <w:rPr>
          <w:rFonts w:ascii="方正仿宋简体" w:eastAsia="方正仿宋简体"/>
          <w:kern w:val="0"/>
          <w:sz w:val="34"/>
          <w:szCs w:val="34"/>
        </w:rPr>
        <w:t>加强债务风险防控。强化地方政府债券</w:t>
      </w:r>
      <w:r>
        <w:rPr>
          <w:rFonts w:ascii="方正仿宋简体" w:eastAsia="方正仿宋简体" w:hint="eastAsia"/>
          <w:kern w:val="0"/>
          <w:sz w:val="34"/>
          <w:szCs w:val="34"/>
        </w:rPr>
        <w:t>“借、用、管、</w:t>
      </w:r>
      <w:r>
        <w:rPr>
          <w:rFonts w:ascii="方正仿宋简体" w:eastAsia="方正仿宋简体"/>
          <w:kern w:val="0"/>
          <w:sz w:val="34"/>
          <w:szCs w:val="34"/>
        </w:rPr>
        <w:t>还</w:t>
      </w:r>
      <w:r>
        <w:rPr>
          <w:rFonts w:ascii="方正仿宋简体" w:eastAsia="方正仿宋简体" w:hint="eastAsia"/>
          <w:kern w:val="0"/>
          <w:sz w:val="34"/>
          <w:szCs w:val="34"/>
        </w:rPr>
        <w:t>”的全链条、全方位管理，</w:t>
      </w:r>
      <w:r>
        <w:rPr>
          <w:rFonts w:ascii="方正仿宋简体" w:eastAsia="方正仿宋简体"/>
          <w:kern w:val="0"/>
          <w:sz w:val="34"/>
          <w:szCs w:val="34"/>
        </w:rPr>
        <w:t>提高政府债券资金使用效率。</w:t>
      </w:r>
      <w:r>
        <w:rPr>
          <w:rFonts w:ascii="方正仿宋简体" w:eastAsia="方正仿宋简体" w:hint="eastAsia"/>
          <w:kern w:val="0"/>
          <w:sz w:val="34"/>
          <w:szCs w:val="34"/>
        </w:rPr>
        <w:t>严格落实到期政府债务偿债责任</w:t>
      </w:r>
      <w:r>
        <w:rPr>
          <w:rFonts w:ascii="方正仿宋简体" w:eastAsia="方正仿宋简体"/>
          <w:kern w:val="0"/>
          <w:sz w:val="34"/>
          <w:szCs w:val="34"/>
        </w:rPr>
        <w:t>，坚决防范债务违约风险。完善政府债务动态监测和风险评估预警机制，坚决杜绝新增隐性债务。大力化解存量债务，确保风险总体可控。</w:t>
      </w:r>
    </w:p>
    <w:p>
      <w:pPr>
        <w:ind w:firstLineChars="200" w:firstLine="680"/>
        <w:contextualSpacing/>
        <w:rPr>
          <w:rFonts w:ascii="方正仿宋简体" w:eastAsia="方正仿宋简体"/>
          <w:kern w:val="0"/>
          <w:sz w:val="34"/>
          <w:szCs w:val="34"/>
        </w:rPr>
      </w:pPr>
      <w:r>
        <w:rPr>
          <w:rFonts w:ascii="方正仿宋简体" w:eastAsia="方正仿宋简体"/>
          <w:kern w:val="0"/>
          <w:sz w:val="34"/>
          <w:szCs w:val="34"/>
        </w:rPr>
        <w:t>各位代表，做好</w:t>
      </w:r>
      <w:r>
        <w:rPr>
          <w:rFonts w:ascii="方正仿宋简体" w:eastAsia="方正仿宋简体" w:hint="eastAsia"/>
          <w:kern w:val="0"/>
          <w:sz w:val="34"/>
          <w:szCs w:val="34"/>
        </w:rPr>
        <w:t>202</w:t>
      </w:r>
      <w:r>
        <w:rPr>
          <w:rFonts w:ascii="方正仿宋简体" w:eastAsia="方正仿宋简体"/>
          <w:kern w:val="0"/>
          <w:sz w:val="34"/>
          <w:szCs w:val="34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</w:rPr>
        <w:t>年</w:t>
      </w:r>
      <w:r>
        <w:rPr>
          <w:rFonts w:ascii="方正仿宋简体" w:eastAsia="方正仿宋简体"/>
          <w:kern w:val="0"/>
          <w:sz w:val="34"/>
          <w:szCs w:val="34"/>
        </w:rPr>
        <w:t>财政工作，任务艰巨，责任重大，使命光荣，我们将在区委的坚强领导下，自觉接受人大的指导监督，求真务实、开拓创新，接续奋斗、砥砺前行，扎实高效做好财政工作，不断提升财政治理体系和治理能力现代化水平，推动区域经济在固本培元中持续回升向好，为实现浑江绿色转型高质量发展全面振兴贡献财政智慧和力量！</w:t>
      </w:r>
    </w:p>
    <w:tbl>
      <w:tblPr>
        <w:tblpPr w:leftFromText="135" w:rightFromText="135" w:horzAnchor="margin" w:tblpXSpec="center" w:tblpYSpec="bottom"/>
        <w:tblOverlap w:val="never"/>
        <w:tblW w:w="8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5367"/>
        <w:gridCol w:w="2589"/>
        <w:gridCol w:w="112"/>
      </w:tblGrid>
      <w:tr>
        <w:trPr>
          <w:cantSplit/>
        </w:trPr>
        <w:tc>
          <w:tcPr>
            <w:tcW w:w="20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5367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rPr>
                <w:rFonts w:ascii="方正仿宋简体" w:eastAsia="方正仿宋简体"/>
                <w:w w:val="80"/>
                <w:sz w:val="34"/>
                <w:szCs w:val="34"/>
              </w:rPr>
            </w:pP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 xml:space="preserve">白山市浑江区十届人大四次会议秘书处    </w:t>
            </w:r>
          </w:p>
        </w:tc>
        <w:tc>
          <w:tcPr>
            <w:tcW w:w="2589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rPr>
                <w:rFonts w:ascii="方正仿宋简体" w:eastAsia="方正仿宋简体"/>
                <w:w w:val="80"/>
                <w:sz w:val="34"/>
                <w:szCs w:val="34"/>
              </w:rPr>
            </w:pP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>202</w:t>
            </w:r>
            <w:r>
              <w:rPr>
                <w:rFonts w:ascii="方正仿宋简体" w:eastAsia="方正仿宋简体"/>
                <w:w w:val="80"/>
                <w:sz w:val="34"/>
                <w:szCs w:val="34"/>
              </w:rPr>
              <w:t>4</w:t>
            </w:r>
            <w:r>
              <w:rPr>
                <w:rFonts w:ascii="方正仿宋简体" w:eastAsia="方正仿宋简体" w:hint="eastAsia"/>
                <w:w w:val="80"/>
                <w:sz w:val="34"/>
                <w:szCs w:val="34"/>
              </w:rPr>
              <w:t>年12月25日印</w:t>
            </w:r>
          </w:p>
        </w:tc>
        <w:tc>
          <w:tcPr>
            <w:tcW w:w="112" w:type="dxa"/>
            <w:tcBorders>
              <w:top w:val="single" w:sz="6" w:space="0" w:color="auto"/>
              <w:bottom w:val="single" w:sz="8" w:space="0" w:color="auto"/>
            </w:tcBorders>
          </w:tcPr>
          <w:p>
            <w:pPr>
              <w:jc w:val="left"/>
              <w:rPr>
                <w:rFonts w:ascii="方正仿宋简体" w:eastAsia="方正仿宋简体"/>
                <w:sz w:val="34"/>
                <w:szCs w:val="34"/>
              </w:rPr>
            </w:pPr>
          </w:p>
        </w:tc>
      </w:tr>
    </w:tbl>
    <w:p/>
    <w:sectPr>
      <w:footerReference w:type="default" r:id="rId2"/>
      <w:pgSz w:w="11906" w:h="16838"/>
      <w:pgMar w:top="2211" w:right="1531" w:bottom="1871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简体">
    <w:altName w:val="Arial Unicode MS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楷体简体">
    <w:altName w:val="Arial Unicode MS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楷体_GB2312">
    <w:altName w:val="Arial Unicode MS"/>
    <w:panose1 w:val="00000000000000000000"/>
    <w:charset w:val="86"/>
    <w:family w:val="modern"/>
    <w:pitch w:val="variable"/>
    <w:sig w:usb0="00000000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- 6 -</w:t>
    </w:r>
    <w: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Body Text Indent 2"/>
    <w:basedOn w:val="0"/>
    <w:pPr>
      <w:ind w:firstLineChars="197" w:firstLine="197"/>
    </w:pPr>
    <w:rPr>
      <w:rFonts w:ascii="Times New Roman" w:eastAsia="仿宋_GB2312" w:hAnsi="Times New Roman"/>
      <w:sz w:val="32"/>
      <w:szCs w:val="24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</TotalTime>
  <Application>Yozo_Office</Application>
  <Pages>11</Pages>
  <Words>4528</Words>
  <Characters>4821</Characters>
  <Lines>207</Lines>
  <Paragraphs>51</Paragraphs>
  <CharactersWithSpaces>4827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CY</dc:creator>
  <cp:lastModifiedBy>CY</cp:lastModifiedBy>
  <cp:revision>9</cp:revision>
  <cp:lastPrinted>2024-12-16T01:28:43Z</cp:lastPrinted>
  <dcterms:created xsi:type="dcterms:W3CDTF">2024-11-26T14:27:00Z</dcterms:created>
</cp:coreProperties>
</file>